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C1F" w:rsidRDefault="002B7C1F">
      <w:pPr>
        <w:pStyle w:val="Heading2"/>
        <w:ind w:left="337"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  <w:pict>
          <v:group id="_x0000_s1033" style="width:44pt;height:14.15pt;mso-position-horizontal-relative:char;mso-position-vertical-relative:line" coordsize="880,28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5" type="#_x0000_t75" style="position:absolute;top:14;width:185;height:255">
              <v:imagedata r:id="rId5" o:title=""/>
            </v:shape>
            <v:shape id="_x0000_s1034" type="#_x0000_t75" style="position:absolute;left:218;width:662;height:283">
              <v:imagedata r:id="rId6" o:title=""/>
            </v:shape>
            <w10:wrap type="none"/>
            <w10:anchorlock/>
          </v:group>
        </w:pict>
      </w:r>
      <w:r w:rsidR="00E702F6">
        <w:rPr>
          <w:rFonts w:ascii="Times New Roman"/>
        </w:rPr>
        <w:t xml:space="preserve"> </w:t>
      </w:r>
      <w:r w:rsidRPr="002B7C1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width:201.55pt;height:27.8pt;mso-position-horizontal-relative:char;mso-position-vertical-relative:line" filled="f" strokecolor="#00538e" strokeweight=".16017mm">
            <v:textbox inset="0,0,0,0">
              <w:txbxContent>
                <w:p w:rsidR="002B7C1F" w:rsidRDefault="00E702F6">
                  <w:pPr>
                    <w:spacing w:before="83" w:line="261" w:lineRule="auto"/>
                    <w:ind w:left="160" w:right="1111"/>
                    <w:rPr>
                      <w:rFonts w:ascii="Calibri" w:hAnsi="Calibri"/>
                      <w:sz w:val="15"/>
                    </w:rPr>
                  </w:pPr>
                  <w:r>
                    <w:rPr>
                      <w:rFonts w:ascii="Calibri" w:hAnsi="Calibri"/>
                      <w:color w:val="00538E"/>
                      <w:sz w:val="15"/>
                    </w:rPr>
                    <w:t>Британский психиатрический журнал (2019) 215, 568</w:t>
                  </w:r>
                  <w:r>
                    <w:rPr>
                      <w:rFonts w:ascii="Arial" w:hAnsi="Arial"/>
                      <w:color w:val="00538E"/>
                      <w:sz w:val="15"/>
                    </w:rPr>
                    <w:t>–</w:t>
                  </w:r>
                  <w:r>
                    <w:rPr>
                      <w:rFonts w:ascii="Calibri" w:hAnsi="Calibri"/>
                      <w:color w:val="00538E"/>
                      <w:sz w:val="15"/>
                    </w:rPr>
                    <w:t>569.</w:t>
                  </w:r>
                </w:p>
              </w:txbxContent>
            </v:textbox>
            <w10:wrap type="none"/>
            <w10:anchorlock/>
          </v:shape>
        </w:pict>
      </w:r>
    </w:p>
    <w:p w:rsidR="002B7C1F" w:rsidRDefault="002B7C1F">
      <w:pPr>
        <w:pStyle w:val="a3"/>
        <w:spacing w:before="7"/>
        <w:rPr>
          <w:rFonts w:ascii="Times New Roman"/>
          <w:sz w:val="25"/>
        </w:rPr>
      </w:pPr>
    </w:p>
    <w:p w:rsidR="002B7C1F" w:rsidRDefault="002B7C1F">
      <w:pPr>
        <w:rPr>
          <w:rFonts w:ascii="Times New Roman"/>
          <w:sz w:val="25"/>
        </w:rPr>
        <w:sectPr w:rsidR="002B7C1F">
          <w:type w:val="continuous"/>
          <w:pgSz w:w="11910" w:h="16840"/>
          <w:pgMar w:top="220" w:right="260" w:bottom="280" w:left="260" w:header="720" w:footer="720" w:gutter="0"/>
          <w:cols w:space="720"/>
        </w:sectPr>
      </w:pPr>
    </w:p>
    <w:p w:rsidR="002B7C1F" w:rsidRDefault="002B7C1F">
      <w:pPr>
        <w:spacing w:before="87"/>
        <w:ind w:left="789"/>
        <w:rPr>
          <w:rFonts w:ascii="Century Gothic"/>
          <w:sz w:val="26"/>
        </w:rPr>
      </w:pPr>
      <w:r w:rsidRPr="002B7C1F">
        <w:lastRenderedPageBreak/>
        <w:pict>
          <v:line id="_x0000_s1031" style="position:absolute;left:0;text-align:left;z-index:251663360;mso-position-horizontal-relative:page" from="52.5pt,24.65pt" to="292.5pt,24.65pt" strokecolor="#00538e" strokeweight="1.06mm">
            <w10:wrap anchorx="page"/>
          </v:line>
        </w:pict>
      </w:r>
      <w:r w:rsidRPr="002B7C1F">
        <w:pict>
          <v:line id="_x0000_s1030" style="position:absolute;left:0;text-align:left;z-index:251664384;mso-position-horizontal-relative:page" from="24.25pt,-44.45pt" to="24.25pt,-16.2pt" strokecolor="#00538e" strokeweight=".51pt">
            <w10:wrap anchorx="page"/>
          </v:line>
        </w:pict>
      </w:r>
      <w:r w:rsidR="00E702F6">
        <w:rPr>
          <w:rFonts w:ascii="Century Gothic"/>
          <w:color w:val="87A3C8"/>
          <w:sz w:val="26"/>
        </w:rPr>
        <w:t>Корреспонденция</w:t>
      </w:r>
    </w:p>
    <w:p w:rsidR="002B7C1F" w:rsidRDefault="002B7C1F">
      <w:pPr>
        <w:pStyle w:val="a3"/>
        <w:spacing w:before="7"/>
        <w:rPr>
          <w:rFonts w:ascii="Century Gothic"/>
          <w:sz w:val="9"/>
        </w:rPr>
      </w:pPr>
    </w:p>
    <w:p w:rsidR="002B7C1F" w:rsidRDefault="002B7C1F">
      <w:pPr>
        <w:pStyle w:val="a3"/>
        <w:ind w:left="795" w:right="-44"/>
        <w:rPr>
          <w:rFonts w:ascii="Century Gothic"/>
          <w:sz w:val="20"/>
        </w:rPr>
      </w:pPr>
      <w:r>
        <w:rPr>
          <w:rFonts w:ascii="Century Gothic"/>
          <w:sz w:val="20"/>
        </w:rPr>
      </w:r>
      <w:r>
        <w:rPr>
          <w:rFonts w:ascii="Century Gothic"/>
          <w:sz w:val="20"/>
        </w:rPr>
        <w:pict>
          <v:shape id="_x0000_s1029" type="#_x0000_t202" style="width:239.45pt;height:45.05pt;mso-position-horizontal-relative:char;mso-position-vertical-relative:line" filled="f" stroked="f">
            <v:textbox inset="0,0,0,0">
              <w:txbxContent>
                <w:p w:rsidR="002B7C1F" w:rsidRDefault="00E702F6">
                  <w:pPr>
                    <w:ind w:left="439"/>
                    <w:rPr>
                      <w:rFonts w:ascii="Calibri"/>
                      <w:sz w:val="20"/>
                    </w:rPr>
                  </w:pPr>
                  <w:r>
                    <w:rPr>
                      <w:rFonts w:ascii="Calibri"/>
                      <w:color w:val="00538E"/>
                      <w:sz w:val="20"/>
                    </w:rPr>
                    <w:t>Редактура</w:t>
                  </w:r>
                  <w:r>
                    <w:rPr>
                      <w:rFonts w:ascii="Calibri"/>
                      <w:color w:val="00538E"/>
                      <w:sz w:val="20"/>
                    </w:rPr>
                    <w:t xml:space="preserve">: </w:t>
                  </w:r>
                  <w:proofErr w:type="spellStart"/>
                  <w:r>
                    <w:rPr>
                      <w:rFonts w:ascii="Calibri"/>
                      <w:color w:val="00538E"/>
                      <w:sz w:val="20"/>
                    </w:rPr>
                    <w:t>Кириакос</w:t>
                  </w:r>
                  <w:proofErr w:type="spellEnd"/>
                  <w:r>
                    <w:rPr>
                      <w:rFonts w:ascii="Calibri"/>
                      <w:color w:val="00538E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Calibri"/>
                      <w:color w:val="00538E"/>
                      <w:sz w:val="20"/>
                    </w:rPr>
                    <w:t>Ксенитидис</w:t>
                  </w:r>
                  <w:proofErr w:type="spellEnd"/>
                  <w:r>
                    <w:rPr>
                      <w:rFonts w:ascii="Calibri"/>
                      <w:color w:val="00538E"/>
                      <w:sz w:val="20"/>
                    </w:rPr>
                    <w:t xml:space="preserve"> (</w:t>
                  </w:r>
                  <w:proofErr w:type="spellStart"/>
                  <w:r>
                    <w:rPr>
                      <w:rFonts w:ascii="Calibri"/>
                      <w:color w:val="00538E"/>
                      <w:sz w:val="20"/>
                    </w:rPr>
                    <w:t>Kiriakos</w:t>
                  </w:r>
                  <w:proofErr w:type="spellEnd"/>
                  <w:r>
                    <w:rPr>
                      <w:rFonts w:ascii="Calibri"/>
                      <w:color w:val="00538E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Calibri"/>
                      <w:color w:val="00538E"/>
                      <w:sz w:val="20"/>
                    </w:rPr>
                    <w:t>Xenitidis</w:t>
                  </w:r>
                  <w:proofErr w:type="spellEnd"/>
                  <w:r>
                    <w:rPr>
                      <w:rFonts w:ascii="Calibri"/>
                      <w:color w:val="00538E"/>
                      <w:sz w:val="20"/>
                    </w:rPr>
                    <w:t xml:space="preserve">) </w:t>
                  </w:r>
                  <w:r>
                    <w:rPr>
                      <w:rFonts w:ascii="Calibri"/>
                      <w:color w:val="00538E"/>
                      <w:sz w:val="20"/>
                    </w:rPr>
                    <w:t>и</w:t>
                  </w:r>
                  <w:r>
                    <w:rPr>
                      <w:rFonts w:ascii="Calibri"/>
                      <w:color w:val="00538E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color w:val="00538E"/>
                      <w:sz w:val="20"/>
                    </w:rPr>
                    <w:t>Коли</w:t>
                  </w:r>
                  <w:r>
                    <w:rPr>
                      <w:rFonts w:ascii="Calibri"/>
                      <w:color w:val="00538E"/>
                      <w:sz w:val="20"/>
                    </w:rPr>
                    <w:t>н</w:t>
                  </w:r>
                  <w:r>
                    <w:rPr>
                      <w:rFonts w:ascii="Calibri"/>
                      <w:color w:val="00538E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Calibri"/>
                      <w:color w:val="00538E"/>
                      <w:sz w:val="20"/>
                    </w:rPr>
                    <w:t>Кэмпбелл</w:t>
                  </w:r>
                  <w:proofErr w:type="spellEnd"/>
                  <w:r>
                    <w:rPr>
                      <w:rFonts w:ascii="Calibri"/>
                      <w:color w:val="00538E"/>
                      <w:sz w:val="20"/>
                    </w:rPr>
                    <w:t xml:space="preserve"> (</w:t>
                  </w:r>
                  <w:proofErr w:type="spellStart"/>
                  <w:r>
                    <w:rPr>
                      <w:rFonts w:ascii="Calibri"/>
                      <w:color w:val="00538E"/>
                      <w:sz w:val="20"/>
                    </w:rPr>
                    <w:t>Colin</w:t>
                  </w:r>
                  <w:proofErr w:type="spellEnd"/>
                  <w:r>
                    <w:rPr>
                      <w:rFonts w:ascii="Calibri"/>
                      <w:color w:val="00538E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Calibri"/>
                      <w:color w:val="00538E"/>
                      <w:sz w:val="20"/>
                    </w:rPr>
                    <w:t>Campbell</w:t>
                  </w:r>
                  <w:proofErr w:type="spellEnd"/>
                  <w:r>
                    <w:rPr>
                      <w:rFonts w:ascii="Calibri"/>
                      <w:color w:val="00538E"/>
                      <w:sz w:val="20"/>
                    </w:rPr>
                    <w:t>)</w:t>
                  </w:r>
                </w:p>
              </w:txbxContent>
            </v:textbox>
            <w10:wrap type="none"/>
            <w10:anchorlock/>
          </v:shape>
        </w:pict>
      </w:r>
    </w:p>
    <w:p w:rsidR="002B7C1F" w:rsidRDefault="002B7C1F">
      <w:pPr>
        <w:pStyle w:val="a3"/>
        <w:ind w:left="789" w:right="-72"/>
        <w:rPr>
          <w:rFonts w:ascii="Century Gothic"/>
          <w:sz w:val="20"/>
        </w:rPr>
      </w:pPr>
      <w:r>
        <w:rPr>
          <w:rFonts w:ascii="Century Gothic"/>
          <w:sz w:val="20"/>
        </w:rPr>
      </w:r>
      <w:r>
        <w:rPr>
          <w:rFonts w:ascii="Century Gothic"/>
          <w:sz w:val="20"/>
        </w:rPr>
        <w:pict>
          <v:shape id="_x0000_s1028" type="#_x0000_t202" style="width:239.7pt;height:81.85pt;mso-position-horizontal-relative:char;mso-position-vertical-relative:line" filled="f" strokecolor="#00538e" strokeweight=".09983mm">
            <v:textbox inset="0,0,0,0">
              <w:txbxContent>
                <w:p w:rsidR="002B7C1F" w:rsidRDefault="00E702F6">
                  <w:pPr>
                    <w:ind w:left="439"/>
                    <w:rPr>
                      <w:rFonts w:ascii="Century Gothic"/>
                      <w:sz w:val="20"/>
                    </w:rPr>
                  </w:pPr>
                  <w:r>
                    <w:rPr>
                      <w:rFonts w:ascii="Century Gothic"/>
                      <w:color w:val="231F20"/>
                      <w:sz w:val="20"/>
                    </w:rPr>
                    <w:t>Содержание</w:t>
                  </w:r>
                </w:p>
                <w:p w:rsidR="002B7C1F" w:rsidRDefault="00E702F6">
                  <w:pPr>
                    <w:numPr>
                      <w:ilvl w:val="0"/>
                      <w:numId w:val="2"/>
                    </w:numPr>
                    <w:tabs>
                      <w:tab w:val="left" w:pos="663"/>
                    </w:tabs>
                    <w:spacing w:before="64" w:line="244" w:lineRule="auto"/>
                    <w:ind w:right="1195"/>
                    <w:rPr>
                      <w:rFonts w:ascii="Calibri"/>
                      <w:sz w:val="17"/>
                    </w:rPr>
                  </w:pPr>
                  <w:r>
                    <w:rPr>
                      <w:rFonts w:ascii="Calibri"/>
                      <w:color w:val="231F20"/>
                      <w:sz w:val="17"/>
                    </w:rPr>
                    <w:t>Нейрометаболический</w:t>
                  </w:r>
                  <w:r>
                    <w:rPr>
                      <w:rFonts w:ascii="Calibri"/>
                      <w:color w:val="231F20"/>
                      <w:sz w:val="17"/>
                    </w:rPr>
                    <w:t xml:space="preserve"> </w:t>
                  </w:r>
                  <w:r>
                    <w:rPr>
                      <w:rFonts w:ascii="Calibri"/>
                      <w:color w:val="231F20"/>
                      <w:sz w:val="17"/>
                    </w:rPr>
                    <w:t>подход</w:t>
                  </w:r>
                  <w:r>
                    <w:rPr>
                      <w:rFonts w:ascii="Calibri"/>
                      <w:color w:val="231F20"/>
                      <w:sz w:val="17"/>
                    </w:rPr>
                    <w:t xml:space="preserve"> </w:t>
                  </w:r>
                  <w:r>
                    <w:rPr>
                      <w:rFonts w:ascii="Calibri"/>
                      <w:color w:val="231F20"/>
                      <w:sz w:val="17"/>
                    </w:rPr>
                    <w:t>к</w:t>
                  </w:r>
                  <w:r>
                    <w:rPr>
                      <w:rFonts w:ascii="Calibri"/>
                      <w:color w:val="231F20"/>
                      <w:sz w:val="17"/>
                    </w:rPr>
                    <w:t xml:space="preserve"> </w:t>
                  </w:r>
                  <w:r>
                    <w:rPr>
                      <w:rFonts w:ascii="Calibri"/>
                      <w:color w:val="231F20"/>
                      <w:sz w:val="17"/>
                    </w:rPr>
                    <w:t>резистентной</w:t>
                  </w:r>
                  <w:r>
                    <w:rPr>
                      <w:rFonts w:ascii="Calibri"/>
                      <w:color w:val="231F20"/>
                      <w:sz w:val="17"/>
                    </w:rPr>
                    <w:t xml:space="preserve"> </w:t>
                  </w:r>
                  <w:r>
                    <w:rPr>
                      <w:rFonts w:ascii="Calibri"/>
                      <w:color w:val="231F20"/>
                      <w:sz w:val="17"/>
                    </w:rPr>
                    <w:t>депрессии</w:t>
                  </w:r>
                </w:p>
                <w:p w:rsidR="002B7C1F" w:rsidRDefault="00E702F6">
                  <w:pPr>
                    <w:numPr>
                      <w:ilvl w:val="0"/>
                      <w:numId w:val="2"/>
                    </w:numPr>
                    <w:tabs>
                      <w:tab w:val="left" w:pos="663"/>
                    </w:tabs>
                    <w:spacing w:before="97"/>
                    <w:ind w:hanging="224"/>
                    <w:rPr>
                      <w:rFonts w:ascii="Calibri" w:hAnsi="Calibri"/>
                      <w:sz w:val="17"/>
                    </w:rPr>
                  </w:pPr>
                  <w:r>
                    <w:rPr>
                      <w:rFonts w:ascii="Calibri" w:hAnsi="Calibri"/>
                      <w:color w:val="231F20"/>
                      <w:sz w:val="17"/>
                    </w:rPr>
                    <w:t>Ответ</w:t>
                  </w:r>
                  <w:r w:rsidR="0017035F">
                    <w:rPr>
                      <w:rFonts w:ascii="Calibri" w:hAnsi="Calibri"/>
                      <w:color w:val="231F20"/>
                      <w:sz w:val="17"/>
                    </w:rPr>
                    <w:t xml:space="preserve">  </w:t>
                  </w:r>
                  <w:r>
                    <w:rPr>
                      <w:rFonts w:ascii="Calibri" w:hAnsi="Calibri"/>
                      <w:color w:val="231F20"/>
                      <w:sz w:val="17"/>
                    </w:rPr>
                    <w:t xml:space="preserve"> авторов</w:t>
                  </w:r>
                </w:p>
              </w:txbxContent>
            </v:textbox>
            <w10:wrap type="none"/>
            <w10:anchorlock/>
          </v:shape>
        </w:pict>
      </w:r>
    </w:p>
    <w:p w:rsidR="002B7C1F" w:rsidRDefault="002B7C1F">
      <w:pPr>
        <w:pStyle w:val="a3"/>
        <w:spacing w:before="10"/>
        <w:rPr>
          <w:rFonts w:ascii="Century Gothic"/>
          <w:sz w:val="43"/>
        </w:rPr>
      </w:pPr>
    </w:p>
    <w:p w:rsidR="002B7C1F" w:rsidRPr="00131684" w:rsidRDefault="00E702F6">
      <w:pPr>
        <w:pStyle w:val="a3"/>
        <w:ind w:left="789" w:right="1295"/>
        <w:rPr>
          <w:rFonts w:ascii="Century Gothic"/>
          <w:b/>
        </w:rPr>
      </w:pPr>
      <w:r w:rsidRPr="00131684">
        <w:rPr>
          <w:rFonts w:ascii="Century Gothic"/>
          <w:b/>
          <w:color w:val="00538E"/>
        </w:rPr>
        <w:t>Нейрометаболический</w:t>
      </w:r>
      <w:r w:rsidRPr="00131684">
        <w:rPr>
          <w:rFonts w:ascii="Century Gothic"/>
          <w:b/>
          <w:color w:val="00538E"/>
        </w:rPr>
        <w:t xml:space="preserve"> </w:t>
      </w:r>
      <w:r w:rsidRPr="00131684">
        <w:rPr>
          <w:rFonts w:ascii="Century Gothic"/>
          <w:b/>
          <w:color w:val="00538E"/>
        </w:rPr>
        <w:t>подход</w:t>
      </w:r>
      <w:r w:rsidRPr="00131684">
        <w:rPr>
          <w:rFonts w:ascii="Century Gothic"/>
          <w:b/>
          <w:color w:val="00538E"/>
        </w:rPr>
        <w:t xml:space="preserve"> </w:t>
      </w:r>
      <w:r w:rsidRPr="00131684">
        <w:rPr>
          <w:rFonts w:ascii="Century Gothic"/>
          <w:b/>
          <w:color w:val="00538E"/>
        </w:rPr>
        <w:t>к</w:t>
      </w:r>
      <w:r w:rsidRPr="00131684">
        <w:rPr>
          <w:rFonts w:ascii="Century Gothic"/>
          <w:b/>
          <w:color w:val="00538E"/>
        </w:rPr>
        <w:t xml:space="preserve"> </w:t>
      </w:r>
      <w:r w:rsidRPr="00131684">
        <w:rPr>
          <w:rFonts w:ascii="Century Gothic"/>
          <w:b/>
          <w:color w:val="00538E"/>
        </w:rPr>
        <w:t>резистентной</w:t>
      </w:r>
      <w:r w:rsidRPr="00131684">
        <w:rPr>
          <w:rFonts w:ascii="Century Gothic"/>
          <w:b/>
          <w:color w:val="00538E"/>
        </w:rPr>
        <w:t xml:space="preserve"> </w:t>
      </w:r>
      <w:r w:rsidRPr="00131684">
        <w:rPr>
          <w:rFonts w:ascii="Century Gothic"/>
          <w:b/>
          <w:color w:val="00538E"/>
        </w:rPr>
        <w:t>депрессии</w:t>
      </w:r>
    </w:p>
    <w:p w:rsidR="002B7C1F" w:rsidRDefault="00E702F6">
      <w:pPr>
        <w:pStyle w:val="a3"/>
        <w:spacing w:before="82" w:line="208" w:lineRule="auto"/>
        <w:ind w:left="789"/>
        <w:jc w:val="both"/>
      </w:pPr>
      <w:r>
        <w:rPr>
          <w:color w:val="231F20"/>
        </w:rPr>
        <w:t>Для меня стал неожиданностью тот факт, что в номере Британского психиатрического журнала за январь 2019 года, целиком посвященном резистентным расстройствам настроения</w:t>
      </w:r>
      <w:r>
        <w:rPr>
          <w:color w:val="231F20"/>
        </w:rPr>
        <w:t xml:space="preserve">, не нашлось места упоминанию анализов либо методов коррекции нейрометаболизма. </w:t>
      </w:r>
      <w:proofErr w:type="spellStart"/>
      <w:r>
        <w:t>Malhi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. в своей статье справедливо подчеркивают, что мы плохо понимаем патофизиологию заболевания и что нам следует научиться идентифицировать подтипы депрессивных расстро</w:t>
      </w:r>
      <w:r>
        <w:t>йств.</w:t>
      </w:r>
      <w:r>
        <w:rPr>
          <w:vertAlign w:val="superscript"/>
        </w:rPr>
        <w:t>1</w:t>
      </w:r>
      <w:proofErr w:type="gramStart"/>
      <w:r>
        <w:t xml:space="preserve"> В</w:t>
      </w:r>
      <w:proofErr w:type="gramEnd"/>
      <w:r>
        <w:t xml:space="preserve">месте с тем даже в статье </w:t>
      </w:r>
      <w:proofErr w:type="spellStart"/>
      <w:r>
        <w:t>Strawbridge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., посвященной вспомогательной терапии, рассматриваются лишь фармакологические и психологические формы лечения.</w:t>
      </w:r>
      <w:hyperlink w:anchor="_bookmark1" w:history="1">
        <w:r>
          <w:rPr>
            <w:color w:val="2E3092"/>
            <w:vertAlign w:val="superscript"/>
          </w:rPr>
          <w:t>2</w:t>
        </w:r>
      </w:hyperlink>
    </w:p>
    <w:p w:rsidR="002B7C1F" w:rsidRDefault="00E702F6">
      <w:pPr>
        <w:pStyle w:val="a3"/>
        <w:spacing w:before="9" w:line="208" w:lineRule="auto"/>
        <w:ind w:left="789" w:firstLine="280"/>
        <w:jc w:val="both"/>
      </w:pPr>
      <w:r>
        <w:rPr>
          <w:color w:val="231F20"/>
        </w:rPr>
        <w:t>В 1990-е годы мы с коллегами выявили подгруппу пациентов с большим депрессивным расстройством, у которых отмечались признаки нарушения метаболизма одноуглеродных фрагментов, такие как сниженный уровень фолатов в сыворотке крови, в эритроцитах и спинномозго</w:t>
      </w:r>
      <w:r>
        <w:rPr>
          <w:color w:val="231F20"/>
        </w:rPr>
        <w:t xml:space="preserve">вой жидкости (ликворе), повышенный уровень гомоцистеина в плазме, и сниженная </w:t>
      </w:r>
      <w:proofErr w:type="spellStart"/>
      <w:r>
        <w:rPr>
          <w:color w:val="231F20"/>
        </w:rPr>
        <w:t>ликворная</w:t>
      </w:r>
      <w:proofErr w:type="spellEnd"/>
      <w:r>
        <w:rPr>
          <w:color w:val="231F20"/>
        </w:rPr>
        <w:t xml:space="preserve"> концентрация S-аденозилметионина, служащего донором метильных групп во многих реакциях метилирования, протекающих в нервной системе. </w:t>
      </w:r>
      <w:r>
        <w:t>Данные отклонения были ассоциирован</w:t>
      </w:r>
      <w:r>
        <w:t>ы с нарушениями метаболизма моноаминов, такими как снижение уровней 5-гидроксииндолуксусной кислоты, гомованилиновой кислоты и тетрагидробиоптерина в спинномозговой жидкости – механизмы таких нарушений хорошо изучены.</w:t>
      </w:r>
      <w:hyperlink w:anchor="_bookmark2" w:history="1">
        <w:r>
          <w:rPr>
            <w:color w:val="2E3092"/>
            <w:vertAlign w:val="superscript"/>
          </w:rPr>
          <w:t>3</w:t>
        </w:r>
      </w:hyperlink>
      <w:r>
        <w:t xml:space="preserve"> Мы также </w:t>
      </w:r>
      <w:r>
        <w:t>сообщали о том, что в ходе плацебо-контролируемого исследования вспомогательной витаминной терапии метилфолатом в дозе 15 мг/сутки на протяжении 3-6 месяцев пациенты быстрее выходили из состояния тяжелой депрессии.</w:t>
      </w:r>
      <w:hyperlink w:anchor="_bookmark3" w:history="1">
        <w:r>
          <w:rPr>
            <w:color w:val="2E3092"/>
            <w:vertAlign w:val="superscript"/>
          </w:rPr>
          <w:t>4</w:t>
        </w:r>
      </w:hyperlink>
    </w:p>
    <w:p w:rsidR="002B7C1F" w:rsidRDefault="00E702F6">
      <w:pPr>
        <w:pStyle w:val="a3"/>
        <w:spacing w:before="12" w:line="208" w:lineRule="auto"/>
        <w:ind w:left="789" w:firstLine="280"/>
        <w:jc w:val="both"/>
      </w:pPr>
      <w:proofErr w:type="gramStart"/>
      <w:r>
        <w:t>В последующе</w:t>
      </w:r>
      <w:r>
        <w:t xml:space="preserve">м плацебо-контролируемом исследовании, в ходе которого 75 пациентов с СИОЗС-резистентной депрессией получали 15 мг метилфолата на протяжении 60 дней, </w:t>
      </w:r>
      <w:proofErr w:type="spellStart"/>
      <w:r>
        <w:t>Papakostas</w:t>
      </w:r>
      <w:proofErr w:type="spellEnd"/>
      <w:r>
        <w:t xml:space="preserve"> </w:t>
      </w:r>
      <w:proofErr w:type="spellStart"/>
      <w:r w:rsidR="00645437">
        <w:t>et</w:t>
      </w:r>
      <w:proofErr w:type="spellEnd"/>
      <w:r w:rsidR="00645437">
        <w:t xml:space="preserve"> </w:t>
      </w:r>
      <w:proofErr w:type="spellStart"/>
      <w:r w:rsidR="00645437">
        <w:t>al</w:t>
      </w:r>
      <w:proofErr w:type="spellEnd"/>
      <w:r w:rsidR="00645437">
        <w:t xml:space="preserve">. </w:t>
      </w:r>
      <w:r>
        <w:t>подтвердили значительный положительный эффект данного средства вспомогательной терапии.</w:t>
      </w:r>
      <w:r w:rsidRPr="00645437">
        <w:rPr>
          <w:vertAlign w:val="superscript"/>
        </w:rPr>
        <w:t>5</w:t>
      </w:r>
      <w:r>
        <w:t xml:space="preserve"> </w:t>
      </w:r>
      <w:proofErr w:type="spellStart"/>
      <w:r>
        <w:t>Papakostas</w:t>
      </w:r>
      <w:proofErr w:type="spellEnd"/>
      <w:r>
        <w:t xml:space="preserve"> </w:t>
      </w:r>
      <w:proofErr w:type="spellStart"/>
      <w:r w:rsidR="00645437">
        <w:t>et</w:t>
      </w:r>
      <w:proofErr w:type="spellEnd"/>
      <w:r w:rsidR="00645437">
        <w:t xml:space="preserve"> </w:t>
      </w:r>
      <w:proofErr w:type="spellStart"/>
      <w:r w:rsidR="00645437">
        <w:t>al</w:t>
      </w:r>
      <w:proofErr w:type="spellEnd"/>
      <w:r w:rsidR="00645437">
        <w:t xml:space="preserve">. </w:t>
      </w:r>
      <w:r>
        <w:t xml:space="preserve">не описали фолатный статус своих пациентов, но </w:t>
      </w:r>
      <w:r>
        <w:lastRenderedPageBreak/>
        <w:t>результаты пилотного исследования, в ходе которого метилфолат применялся в качестве монотерапии депрессии, указывают на то, что улучшение состояния</w:t>
      </w:r>
      <w:proofErr w:type="gramEnd"/>
      <w:r>
        <w:t xml:space="preserve"> пациентов может быть связано с коррекцией фо</w:t>
      </w:r>
      <w:r>
        <w:t>латного статуса, оценивавшегося по содержанию фолатов в эритроцитах.</w:t>
      </w:r>
      <w:r w:rsidRPr="00645437">
        <w:rPr>
          <w:vertAlign w:val="superscript"/>
        </w:rPr>
        <w:t>6</w:t>
      </w:r>
      <w:r>
        <w:t xml:space="preserve"> </w:t>
      </w:r>
      <w:proofErr w:type="spellStart"/>
      <w:r>
        <w:t>Sarris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, опубликовавшие недавно обзор и осуществившие ряд </w:t>
      </w:r>
      <w:proofErr w:type="gramStart"/>
      <w:r>
        <w:t>мета-анализов</w:t>
      </w:r>
      <w:proofErr w:type="gramEnd"/>
      <w:r>
        <w:t xml:space="preserve"> применения биологически активных добавок в качестве добавочной терапии при депрессии, считают, что накопленны</w:t>
      </w:r>
      <w:r>
        <w:t>е данные говорят в пользу применения метилфолата, S-аденозилметионина, омег</w:t>
      </w:r>
      <w:r w:rsidR="00645437">
        <w:rPr>
          <w:rFonts w:asciiTheme="minorHAnsi" w:hAnsiTheme="minorHAnsi"/>
        </w:rPr>
        <w:t>а</w:t>
      </w:r>
      <w:r>
        <w:t>-3 и витамина D.</w:t>
      </w:r>
      <w:r w:rsidRPr="00645437">
        <w:rPr>
          <w:vertAlign w:val="superscript"/>
        </w:rPr>
        <w:t>7</w:t>
      </w:r>
    </w:p>
    <w:p w:rsidR="002B7C1F" w:rsidRDefault="00E702F6">
      <w:pPr>
        <w:pStyle w:val="a3"/>
        <w:spacing w:before="10" w:line="208" w:lineRule="auto"/>
        <w:ind w:left="789" w:firstLine="280"/>
        <w:jc w:val="both"/>
      </w:pPr>
      <w:r>
        <w:t xml:space="preserve">Группой </w:t>
      </w:r>
      <w:proofErr w:type="spellStart"/>
      <w:r>
        <w:t>Pan</w:t>
      </w:r>
      <w:proofErr w:type="spellEnd"/>
      <w:r>
        <w:t xml:space="preserve"> </w:t>
      </w:r>
      <w:proofErr w:type="spellStart"/>
      <w:r w:rsidR="00645437">
        <w:t>et</w:t>
      </w:r>
      <w:proofErr w:type="spellEnd"/>
      <w:r w:rsidR="00645437">
        <w:t xml:space="preserve"> </w:t>
      </w:r>
      <w:proofErr w:type="spellStart"/>
      <w:r w:rsidR="00645437">
        <w:t>al</w:t>
      </w:r>
      <w:proofErr w:type="spellEnd"/>
      <w:r w:rsidR="00645437">
        <w:t xml:space="preserve">. </w:t>
      </w:r>
      <w:r>
        <w:t>было недавно осуществлено нейрометаболическое исследование методом "случай-контроль" с участием 33 пациентов подросткового и раннего взрослого в</w:t>
      </w:r>
      <w:r>
        <w:t>озраста с резистентной депрессией,</w:t>
      </w:r>
      <w:r>
        <w:rPr>
          <w:vertAlign w:val="superscript"/>
        </w:rPr>
        <w:t>8</w:t>
      </w:r>
      <w:r>
        <w:t xml:space="preserve"> не продемонстрировавших ответа на терапию адекватной длительности тремя различными антидепрессантами в максимальной дозировке.</w:t>
      </w:r>
      <w:r>
        <w:rPr>
          <w:color w:val="231F20"/>
        </w:rPr>
        <w:t xml:space="preserve"> У двенадцати пациентов было обнаружено снижение уровней фолата в ЦНС при сохранении нормальны</w:t>
      </w:r>
      <w:r>
        <w:rPr>
          <w:color w:val="231F20"/>
        </w:rPr>
        <w:t xml:space="preserve">х уровней в образцах сыворотки, при этом не производилось оценки эритроцитарного фолата. У одного пациента был снижен ликворный уровень тетрагидробиоптерина, у пяти пациентов были обнаружены отклонения ацетилкарнитинового профиля. У пациентов со сниженным </w:t>
      </w:r>
      <w:r>
        <w:rPr>
          <w:color w:val="231F20"/>
        </w:rPr>
        <w:t>уровнем фолата в спинномозговой жидкости, получавших фолиниевую кислоту (в дополнение к антидепрессантам) на протяжении 6 недель в ходе открытого исследования, было выявлено улучшение состояния, в отдельных случаях разительное.</w:t>
      </w:r>
    </w:p>
    <w:p w:rsidR="002B7C1F" w:rsidRDefault="00E702F6" w:rsidP="009D34F4">
      <w:pPr>
        <w:pStyle w:val="a3"/>
        <w:spacing w:before="12" w:line="208" w:lineRule="auto"/>
        <w:ind w:left="789" w:firstLine="280"/>
        <w:jc w:val="both"/>
        <w:rPr>
          <w:sz w:val="30"/>
        </w:rPr>
      </w:pPr>
      <w:r>
        <w:t xml:space="preserve">Я согласен с мнением </w:t>
      </w:r>
      <w:proofErr w:type="spellStart"/>
      <w:r>
        <w:t>Malhi</w:t>
      </w:r>
      <w:proofErr w:type="spellEnd"/>
      <w:r>
        <w:t xml:space="preserve"> </w:t>
      </w:r>
      <w:proofErr w:type="spellStart"/>
      <w:r w:rsidR="00645437">
        <w:t>et</w:t>
      </w:r>
      <w:proofErr w:type="spellEnd"/>
      <w:r w:rsidR="00645437">
        <w:t xml:space="preserve"> </w:t>
      </w:r>
      <w:proofErr w:type="spellStart"/>
      <w:r w:rsidR="00645437">
        <w:t>al</w:t>
      </w:r>
      <w:proofErr w:type="spellEnd"/>
      <w:r w:rsidR="00645437">
        <w:t xml:space="preserve">. </w:t>
      </w:r>
      <w:r>
        <w:t>о необходимости нового подхода к лечению резистентных депрессий.</w:t>
      </w:r>
      <w:r>
        <w:rPr>
          <w:vertAlign w:val="superscript"/>
        </w:rPr>
        <w:t>1</w:t>
      </w:r>
      <w:r>
        <w:t xml:space="preserve"> Психиатрическим кафедрам следует вкладывать больше средств в нейрометаболическую оценку пациентов с большим депрессивным расстройством, </w:t>
      </w:r>
      <w:proofErr w:type="gramStart"/>
      <w:r>
        <w:t>учитывая</w:t>
      </w:r>
      <w:proofErr w:type="gramEnd"/>
      <w:r>
        <w:t xml:space="preserve"> в том числе и разницу между обычными и р</w:t>
      </w:r>
      <w:r>
        <w:t>езистентными пациентами, и, возможно, уделять меньше внимания постоянному поиску новых мощных препаратов с неисследованными механизмами действия и нежелательными побочными эффектами.</w:t>
      </w:r>
    </w:p>
    <w:p w:rsidR="002B7C1F" w:rsidRDefault="00E702F6" w:rsidP="009D34F4">
      <w:pPr>
        <w:pStyle w:val="a3"/>
        <w:spacing w:before="12" w:line="208" w:lineRule="auto"/>
        <w:ind w:left="789" w:firstLine="280"/>
        <w:jc w:val="both"/>
      </w:pPr>
      <w:r w:rsidRPr="009D34F4">
        <w:t xml:space="preserve"> </w:t>
      </w:r>
      <w:proofErr w:type="gramStart"/>
      <w:r>
        <w:t>Метаболизм одноуглеродных фрагментов представляет собой потенциально б</w:t>
      </w:r>
      <w:r>
        <w:t>огатое поле для подобных исследований, не в последнюю очередь благодаря тому, что фолатный цикл непосредственно связан с синтезом пуринов, а также является источником метильных групп, которые в итоге участвуют, благодаря S-аденозилметионину, в метилировани</w:t>
      </w:r>
      <w:r>
        <w:t xml:space="preserve">и различных субстратов, в том числе ДНК и РНК, оказывая тем самым влияние на генетические и эпигенетические механизмы, описываемые </w:t>
      </w:r>
      <w:proofErr w:type="spellStart"/>
      <w:r>
        <w:t>Fabbri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al</w:t>
      </w:r>
      <w:proofErr w:type="gramEnd"/>
      <w:r>
        <w:t>.</w:t>
      </w:r>
      <w:r w:rsidRPr="009D34F4">
        <w:rPr>
          <w:vertAlign w:val="superscript"/>
        </w:rPr>
        <w:t>9</w:t>
      </w:r>
    </w:p>
    <w:p w:rsidR="009D34F4" w:rsidRDefault="009D34F4">
      <w:pPr>
        <w:pStyle w:val="a3"/>
        <w:spacing w:before="7" w:line="208" w:lineRule="auto"/>
        <w:ind w:left="199" w:right="752" w:firstLine="280"/>
        <w:jc w:val="both"/>
        <w:rPr>
          <w:rFonts w:asciiTheme="minorHAnsi" w:hAnsiTheme="minorHAnsi"/>
          <w:color w:val="231F20"/>
        </w:rPr>
      </w:pPr>
    </w:p>
    <w:p w:rsidR="009D34F4" w:rsidRDefault="009D34F4">
      <w:pPr>
        <w:pStyle w:val="a3"/>
        <w:spacing w:before="7" w:line="208" w:lineRule="auto"/>
        <w:ind w:left="199" w:right="752" w:firstLine="280"/>
        <w:jc w:val="both"/>
        <w:rPr>
          <w:rFonts w:asciiTheme="minorHAnsi" w:hAnsiTheme="minorHAnsi"/>
          <w:color w:val="231F20"/>
        </w:rPr>
      </w:pPr>
    </w:p>
    <w:p w:rsidR="009D34F4" w:rsidRDefault="009D34F4">
      <w:pPr>
        <w:pStyle w:val="a3"/>
        <w:spacing w:before="7" w:line="208" w:lineRule="auto"/>
        <w:ind w:left="199" w:right="752" w:firstLine="280"/>
        <w:jc w:val="both"/>
        <w:rPr>
          <w:rFonts w:asciiTheme="minorHAnsi" w:hAnsiTheme="minorHAnsi"/>
          <w:color w:val="231F20"/>
        </w:rPr>
      </w:pPr>
    </w:p>
    <w:p w:rsidR="009D34F4" w:rsidRDefault="009D34F4">
      <w:pPr>
        <w:pStyle w:val="a3"/>
        <w:spacing w:before="7" w:line="208" w:lineRule="auto"/>
        <w:ind w:left="199" w:right="752" w:firstLine="280"/>
        <w:jc w:val="both"/>
        <w:rPr>
          <w:rFonts w:asciiTheme="minorHAnsi" w:hAnsiTheme="minorHAnsi"/>
          <w:color w:val="231F20"/>
        </w:rPr>
      </w:pPr>
    </w:p>
    <w:p w:rsidR="009D34F4" w:rsidRDefault="009D34F4">
      <w:pPr>
        <w:pStyle w:val="a3"/>
        <w:spacing w:before="7" w:line="208" w:lineRule="auto"/>
        <w:ind w:left="199" w:right="752" w:firstLine="280"/>
        <w:jc w:val="both"/>
        <w:rPr>
          <w:rFonts w:asciiTheme="minorHAnsi" w:hAnsiTheme="minorHAnsi"/>
          <w:color w:val="231F20"/>
        </w:rPr>
      </w:pPr>
    </w:p>
    <w:p w:rsidR="009D34F4" w:rsidRDefault="009D34F4">
      <w:pPr>
        <w:pStyle w:val="a3"/>
        <w:spacing w:before="7" w:line="208" w:lineRule="auto"/>
        <w:ind w:left="199" w:right="752" w:firstLine="280"/>
        <w:jc w:val="both"/>
        <w:rPr>
          <w:rFonts w:asciiTheme="minorHAnsi" w:hAnsiTheme="minorHAnsi"/>
          <w:color w:val="231F20"/>
        </w:rPr>
      </w:pPr>
    </w:p>
    <w:p w:rsidR="009D34F4" w:rsidRDefault="009D34F4">
      <w:pPr>
        <w:pStyle w:val="a3"/>
        <w:spacing w:before="7" w:line="208" w:lineRule="auto"/>
        <w:ind w:left="199" w:right="752" w:firstLine="280"/>
        <w:jc w:val="both"/>
        <w:rPr>
          <w:rFonts w:asciiTheme="minorHAnsi" w:hAnsiTheme="minorHAnsi"/>
          <w:color w:val="231F20"/>
        </w:rPr>
      </w:pPr>
    </w:p>
    <w:p w:rsidR="009D34F4" w:rsidRDefault="009D34F4">
      <w:pPr>
        <w:pStyle w:val="a3"/>
        <w:spacing w:before="7" w:line="208" w:lineRule="auto"/>
        <w:ind w:left="199" w:right="752" w:firstLine="280"/>
        <w:jc w:val="both"/>
        <w:rPr>
          <w:rFonts w:asciiTheme="minorHAnsi" w:hAnsiTheme="minorHAnsi"/>
          <w:color w:val="231F20"/>
        </w:rPr>
      </w:pPr>
    </w:p>
    <w:p w:rsidR="002B7C1F" w:rsidRDefault="00E702F6">
      <w:pPr>
        <w:pStyle w:val="a3"/>
        <w:spacing w:before="7" w:line="208" w:lineRule="auto"/>
        <w:ind w:left="199" w:right="752" w:firstLine="280"/>
        <w:jc w:val="both"/>
      </w:pPr>
      <w:r>
        <w:rPr>
          <w:color w:val="231F20"/>
        </w:rPr>
        <w:lastRenderedPageBreak/>
        <w:t>Между тем не следует называть депрессию резистентной, не назначив сначала пациенту хотя бы один ку</w:t>
      </w:r>
      <w:proofErr w:type="gramStart"/>
      <w:r>
        <w:rPr>
          <w:color w:val="231F20"/>
        </w:rPr>
        <w:t>рс всп</w:t>
      </w:r>
      <w:proofErr w:type="gramEnd"/>
      <w:r>
        <w:rPr>
          <w:color w:val="231F20"/>
        </w:rPr>
        <w:t>омогат</w:t>
      </w:r>
      <w:r>
        <w:rPr>
          <w:color w:val="231F20"/>
        </w:rPr>
        <w:t xml:space="preserve">ельной терапии – например, 15 мг метилфолата на протяжении 3-6 месяцев – вкупе с оценкой уровней фолата и витамина B12 до и после терапии. </w:t>
      </w:r>
      <w:proofErr w:type="gramStart"/>
      <w:r>
        <w:t>Фолиевая кислота – ненатуральная синтетическая форма фолата, и существующие данные указывают на предпочтительность ис</w:t>
      </w:r>
      <w:r>
        <w:t>пользования метилфолата, который представляет собой активную и транспортную форму витамина, постепенно проникающую сквозь высокоэффективный гематоэнцефалический барьер.</w:t>
      </w:r>
      <w:r>
        <w:rPr>
          <w:vertAlign w:val="superscript"/>
        </w:rPr>
        <w:t>10</w:t>
      </w:r>
      <w:proofErr w:type="gramEnd"/>
    </w:p>
    <w:p w:rsidR="002B7C1F" w:rsidRDefault="002B7C1F">
      <w:pPr>
        <w:pStyle w:val="a3"/>
        <w:spacing w:before="9"/>
        <w:rPr>
          <w:sz w:val="14"/>
        </w:rPr>
      </w:pPr>
    </w:p>
    <w:p w:rsidR="002B7C1F" w:rsidRDefault="00E702F6">
      <w:pPr>
        <w:pStyle w:val="a4"/>
        <w:numPr>
          <w:ilvl w:val="0"/>
          <w:numId w:val="1"/>
        </w:numPr>
        <w:tabs>
          <w:tab w:val="left" w:pos="510"/>
        </w:tabs>
        <w:spacing w:before="0" w:line="247" w:lineRule="auto"/>
        <w:ind w:right="756"/>
        <w:jc w:val="left"/>
        <w:rPr>
          <w:sz w:val="13"/>
        </w:rPr>
      </w:pPr>
      <w:proofErr w:type="spellStart"/>
      <w:r w:rsidRPr="0017035F">
        <w:rPr>
          <w:color w:val="231F20"/>
          <w:sz w:val="13"/>
          <w:lang w:val="en-US"/>
        </w:rPr>
        <w:t>Malhi</w:t>
      </w:r>
      <w:proofErr w:type="spellEnd"/>
      <w:r w:rsidRPr="0017035F">
        <w:rPr>
          <w:color w:val="231F20"/>
          <w:sz w:val="13"/>
          <w:lang w:val="en-US"/>
        </w:rPr>
        <w:t xml:space="preserve"> GS, Das P, </w:t>
      </w:r>
      <w:proofErr w:type="spellStart"/>
      <w:r w:rsidRPr="0017035F">
        <w:rPr>
          <w:color w:val="231F20"/>
          <w:sz w:val="13"/>
          <w:lang w:val="en-US"/>
        </w:rPr>
        <w:t>Mannie</w:t>
      </w:r>
      <w:proofErr w:type="spellEnd"/>
      <w:r w:rsidRPr="0017035F">
        <w:rPr>
          <w:color w:val="231F20"/>
          <w:sz w:val="13"/>
          <w:lang w:val="en-US"/>
        </w:rPr>
        <w:t xml:space="preserve"> Z, Irwin L. Treatment-resistant depression: problem-</w:t>
      </w:r>
      <w:bookmarkStart w:id="0" w:name="_bookmark1"/>
      <w:bookmarkEnd w:id="0"/>
      <w:r w:rsidRPr="0017035F">
        <w:rPr>
          <w:color w:val="231F20"/>
          <w:sz w:val="13"/>
          <w:lang w:val="en-US"/>
        </w:rPr>
        <w:t xml:space="preserve"> </w:t>
      </w:r>
      <w:proofErr w:type="spellStart"/>
      <w:r w:rsidRPr="0017035F">
        <w:rPr>
          <w:color w:val="231F20"/>
          <w:sz w:val="13"/>
          <w:lang w:val="en-US"/>
        </w:rPr>
        <w:t>atic</w:t>
      </w:r>
      <w:proofErr w:type="spellEnd"/>
      <w:r w:rsidRPr="0017035F">
        <w:rPr>
          <w:color w:val="231F20"/>
          <w:sz w:val="13"/>
          <w:lang w:val="en-US"/>
        </w:rPr>
        <w:t xml:space="preserve"> illness or a problem in our approach? </w:t>
      </w:r>
      <w:proofErr w:type="spellStart"/>
      <w:r>
        <w:rPr>
          <w:rFonts w:ascii="Lucida Sans" w:hAnsi="Lucida Sans"/>
          <w:i/>
          <w:color w:val="231F20"/>
          <w:sz w:val="13"/>
        </w:rPr>
        <w:t>Br</w:t>
      </w:r>
      <w:proofErr w:type="spellEnd"/>
      <w:r>
        <w:rPr>
          <w:rFonts w:ascii="Lucida Sans" w:hAnsi="Lucida Sans"/>
          <w:i/>
          <w:color w:val="231F20"/>
          <w:sz w:val="13"/>
        </w:rPr>
        <w:t xml:space="preserve"> J </w:t>
      </w:r>
      <w:proofErr w:type="spellStart"/>
      <w:r>
        <w:rPr>
          <w:rFonts w:ascii="Lucida Sans" w:hAnsi="Lucida Sans"/>
          <w:i/>
          <w:color w:val="231F20"/>
          <w:sz w:val="13"/>
        </w:rPr>
        <w:t>Psychiatry</w:t>
      </w:r>
      <w:proofErr w:type="spellEnd"/>
      <w:r>
        <w:rPr>
          <w:rFonts w:ascii="Lucida Sans" w:hAnsi="Lucida Sans"/>
          <w:i/>
          <w:color w:val="231F20"/>
          <w:sz w:val="13"/>
        </w:rPr>
        <w:t xml:space="preserve"> </w:t>
      </w:r>
      <w:r>
        <w:rPr>
          <w:color w:val="231F20"/>
          <w:sz w:val="13"/>
        </w:rPr>
        <w:t xml:space="preserve">2019; </w:t>
      </w:r>
      <w:r>
        <w:rPr>
          <w:rFonts w:ascii="Century Gothic" w:hAnsi="Century Gothic"/>
          <w:color w:val="231F20"/>
          <w:sz w:val="13"/>
        </w:rPr>
        <w:t>214</w:t>
      </w:r>
      <w:r>
        <w:rPr>
          <w:color w:val="231F20"/>
          <w:sz w:val="13"/>
        </w:rPr>
        <w:t>: 1</w:t>
      </w:r>
      <w:r>
        <w:rPr>
          <w:rFonts w:ascii="Arial" w:hAnsi="Arial"/>
          <w:color w:val="231F20"/>
          <w:sz w:val="13"/>
        </w:rPr>
        <w:t>–</w:t>
      </w:r>
      <w:r>
        <w:rPr>
          <w:color w:val="231F20"/>
          <w:sz w:val="13"/>
        </w:rPr>
        <w:t>3.</w:t>
      </w:r>
    </w:p>
    <w:p w:rsidR="002B7C1F" w:rsidRPr="0017035F" w:rsidRDefault="00E702F6">
      <w:pPr>
        <w:pStyle w:val="a4"/>
        <w:numPr>
          <w:ilvl w:val="0"/>
          <w:numId w:val="1"/>
        </w:numPr>
        <w:tabs>
          <w:tab w:val="left" w:pos="510"/>
        </w:tabs>
        <w:spacing w:before="59" w:line="249" w:lineRule="auto"/>
        <w:ind w:right="758"/>
        <w:jc w:val="left"/>
        <w:rPr>
          <w:sz w:val="13"/>
          <w:lang w:val="en-US"/>
        </w:rPr>
      </w:pPr>
      <w:r w:rsidRPr="0017035F">
        <w:rPr>
          <w:color w:val="231F20"/>
          <w:sz w:val="13"/>
          <w:lang w:val="en-US"/>
        </w:rPr>
        <w:t xml:space="preserve">Strawbridge R, Carter B, </w:t>
      </w:r>
      <w:proofErr w:type="spellStart"/>
      <w:r w:rsidRPr="0017035F">
        <w:rPr>
          <w:color w:val="231F20"/>
          <w:sz w:val="13"/>
          <w:lang w:val="en-US"/>
        </w:rPr>
        <w:t>Marwood</w:t>
      </w:r>
      <w:proofErr w:type="spellEnd"/>
      <w:r w:rsidRPr="0017035F">
        <w:rPr>
          <w:color w:val="231F20"/>
          <w:sz w:val="13"/>
          <w:lang w:val="en-US"/>
        </w:rPr>
        <w:t xml:space="preserve"> L, </w:t>
      </w:r>
      <w:proofErr w:type="spellStart"/>
      <w:r w:rsidRPr="0017035F">
        <w:rPr>
          <w:color w:val="231F20"/>
          <w:sz w:val="13"/>
          <w:lang w:val="en-US"/>
        </w:rPr>
        <w:t>Bandelow</w:t>
      </w:r>
      <w:proofErr w:type="spellEnd"/>
      <w:r w:rsidRPr="0017035F">
        <w:rPr>
          <w:color w:val="231F20"/>
          <w:sz w:val="13"/>
          <w:lang w:val="en-US"/>
        </w:rPr>
        <w:t xml:space="preserve"> B, </w:t>
      </w:r>
      <w:proofErr w:type="spellStart"/>
      <w:r w:rsidRPr="0017035F">
        <w:rPr>
          <w:color w:val="231F20"/>
          <w:sz w:val="13"/>
          <w:lang w:val="en-US"/>
        </w:rPr>
        <w:t>Tsapekos</w:t>
      </w:r>
      <w:proofErr w:type="spellEnd"/>
      <w:r w:rsidRPr="0017035F">
        <w:rPr>
          <w:color w:val="231F20"/>
          <w:sz w:val="13"/>
          <w:lang w:val="en-US"/>
        </w:rPr>
        <w:t xml:space="preserve"> D, </w:t>
      </w:r>
      <w:proofErr w:type="spellStart"/>
      <w:r w:rsidRPr="0017035F">
        <w:rPr>
          <w:color w:val="231F20"/>
          <w:sz w:val="13"/>
          <w:lang w:val="en-US"/>
        </w:rPr>
        <w:t>Nikolova</w:t>
      </w:r>
      <w:proofErr w:type="spellEnd"/>
      <w:r w:rsidRPr="0017035F">
        <w:rPr>
          <w:color w:val="231F20"/>
          <w:sz w:val="13"/>
          <w:lang w:val="en-US"/>
        </w:rPr>
        <w:t xml:space="preserve"> VL, et al. Augmentation therapies for treatment-resistant depression: systematic</w:t>
      </w:r>
      <w:bookmarkStart w:id="1" w:name="_bookmark2"/>
      <w:bookmarkEnd w:id="1"/>
      <w:r w:rsidRPr="0017035F">
        <w:rPr>
          <w:color w:val="231F20"/>
          <w:sz w:val="13"/>
          <w:lang w:val="en-US"/>
        </w:rPr>
        <w:t xml:space="preserve"> review and meta-analysis. </w:t>
      </w:r>
      <w:r w:rsidRPr="0017035F">
        <w:rPr>
          <w:rFonts w:ascii="Lucida Sans" w:hAnsi="Lucida Sans"/>
          <w:i/>
          <w:color w:val="231F20"/>
          <w:sz w:val="13"/>
          <w:lang w:val="en-US"/>
        </w:rPr>
        <w:t>Br J</w:t>
      </w:r>
      <w:r w:rsidRPr="0017035F">
        <w:rPr>
          <w:rFonts w:ascii="Lucida Sans" w:hAnsi="Lucida Sans"/>
          <w:i/>
          <w:color w:val="231F20"/>
          <w:sz w:val="13"/>
          <w:lang w:val="en-US"/>
        </w:rPr>
        <w:t xml:space="preserve"> Psychiatry </w:t>
      </w:r>
      <w:r w:rsidRPr="0017035F">
        <w:rPr>
          <w:color w:val="231F20"/>
          <w:sz w:val="13"/>
          <w:lang w:val="en-US"/>
        </w:rPr>
        <w:t xml:space="preserve">2019; </w:t>
      </w:r>
      <w:r w:rsidRPr="0017035F">
        <w:rPr>
          <w:rFonts w:ascii="Century Gothic" w:hAnsi="Century Gothic"/>
          <w:color w:val="231F20"/>
          <w:sz w:val="13"/>
          <w:lang w:val="en-US"/>
        </w:rPr>
        <w:t>214</w:t>
      </w:r>
      <w:r w:rsidRPr="0017035F">
        <w:rPr>
          <w:color w:val="231F20"/>
          <w:sz w:val="13"/>
          <w:lang w:val="en-US"/>
        </w:rPr>
        <w:t>: 42</w:t>
      </w:r>
      <w:r w:rsidRPr="0017035F">
        <w:rPr>
          <w:rFonts w:ascii="Arial" w:hAnsi="Arial"/>
          <w:color w:val="231F20"/>
          <w:sz w:val="13"/>
          <w:lang w:val="en-US"/>
        </w:rPr>
        <w:t>–</w:t>
      </w:r>
      <w:r w:rsidRPr="0017035F">
        <w:rPr>
          <w:color w:val="231F20"/>
          <w:sz w:val="13"/>
          <w:lang w:val="en-US"/>
        </w:rPr>
        <w:t>51.</w:t>
      </w:r>
    </w:p>
    <w:p w:rsidR="002B7C1F" w:rsidRPr="0017035F" w:rsidRDefault="00E702F6">
      <w:pPr>
        <w:pStyle w:val="a4"/>
        <w:numPr>
          <w:ilvl w:val="0"/>
          <w:numId w:val="1"/>
        </w:numPr>
        <w:tabs>
          <w:tab w:val="left" w:pos="510"/>
        </w:tabs>
        <w:spacing w:line="252" w:lineRule="auto"/>
        <w:ind w:right="753"/>
        <w:jc w:val="left"/>
        <w:rPr>
          <w:sz w:val="13"/>
          <w:lang w:val="en-US"/>
        </w:rPr>
      </w:pPr>
      <w:proofErr w:type="spellStart"/>
      <w:r w:rsidRPr="0017035F">
        <w:rPr>
          <w:color w:val="231F20"/>
          <w:sz w:val="13"/>
          <w:lang w:val="en-US"/>
        </w:rPr>
        <w:t>Bottiglieri</w:t>
      </w:r>
      <w:proofErr w:type="spellEnd"/>
      <w:r w:rsidRPr="0017035F">
        <w:rPr>
          <w:color w:val="231F20"/>
          <w:sz w:val="13"/>
          <w:lang w:val="en-US"/>
        </w:rPr>
        <w:t xml:space="preserve"> T, </w:t>
      </w:r>
      <w:proofErr w:type="spellStart"/>
      <w:r w:rsidRPr="0017035F">
        <w:rPr>
          <w:color w:val="231F20"/>
          <w:sz w:val="13"/>
          <w:lang w:val="en-US"/>
        </w:rPr>
        <w:t>Laundy</w:t>
      </w:r>
      <w:proofErr w:type="spellEnd"/>
      <w:r w:rsidRPr="0017035F">
        <w:rPr>
          <w:color w:val="231F20"/>
          <w:sz w:val="13"/>
          <w:lang w:val="en-US"/>
        </w:rPr>
        <w:t xml:space="preserve"> M, </w:t>
      </w:r>
      <w:proofErr w:type="spellStart"/>
      <w:r w:rsidRPr="0017035F">
        <w:rPr>
          <w:color w:val="231F20"/>
          <w:sz w:val="13"/>
          <w:lang w:val="en-US"/>
        </w:rPr>
        <w:t>Crellin</w:t>
      </w:r>
      <w:proofErr w:type="spellEnd"/>
      <w:r w:rsidRPr="0017035F">
        <w:rPr>
          <w:color w:val="231F20"/>
          <w:sz w:val="13"/>
          <w:lang w:val="en-US"/>
        </w:rPr>
        <w:t xml:space="preserve"> R, </w:t>
      </w:r>
      <w:proofErr w:type="spellStart"/>
      <w:r w:rsidRPr="0017035F">
        <w:rPr>
          <w:color w:val="231F20"/>
          <w:sz w:val="13"/>
          <w:lang w:val="en-US"/>
        </w:rPr>
        <w:t>Toone</w:t>
      </w:r>
      <w:proofErr w:type="spellEnd"/>
      <w:r w:rsidRPr="0017035F">
        <w:rPr>
          <w:color w:val="231F20"/>
          <w:sz w:val="13"/>
          <w:lang w:val="en-US"/>
        </w:rPr>
        <w:t xml:space="preserve"> BK, Carney MW, Reynolds EH. </w:t>
      </w:r>
      <w:proofErr w:type="spellStart"/>
      <w:r w:rsidRPr="0017035F">
        <w:rPr>
          <w:color w:val="231F20"/>
          <w:sz w:val="13"/>
          <w:lang w:val="en-US"/>
        </w:rPr>
        <w:t>Homocysteine</w:t>
      </w:r>
      <w:proofErr w:type="spellEnd"/>
      <w:r w:rsidRPr="0017035F">
        <w:rPr>
          <w:color w:val="231F20"/>
          <w:sz w:val="13"/>
          <w:lang w:val="en-US"/>
        </w:rPr>
        <w:t xml:space="preserve">, folate, </w:t>
      </w:r>
      <w:proofErr w:type="spellStart"/>
      <w:r w:rsidRPr="0017035F">
        <w:rPr>
          <w:color w:val="231F20"/>
          <w:sz w:val="13"/>
          <w:lang w:val="en-US"/>
        </w:rPr>
        <w:t>methylation</w:t>
      </w:r>
      <w:proofErr w:type="spellEnd"/>
      <w:r w:rsidRPr="0017035F">
        <w:rPr>
          <w:color w:val="231F20"/>
          <w:sz w:val="13"/>
          <w:lang w:val="en-US"/>
        </w:rPr>
        <w:t xml:space="preserve"> and monoamine metabolism in depression.   </w:t>
      </w:r>
      <w:bookmarkStart w:id="2" w:name="_bookmark3"/>
      <w:bookmarkEnd w:id="2"/>
      <w:r w:rsidRPr="0017035F">
        <w:rPr>
          <w:color w:val="231F20"/>
          <w:sz w:val="13"/>
          <w:lang w:val="en-US"/>
        </w:rPr>
        <w:t xml:space="preserve"> </w:t>
      </w:r>
      <w:r w:rsidRPr="0017035F">
        <w:rPr>
          <w:rFonts w:ascii="Lucida Sans" w:hAnsi="Lucida Sans"/>
          <w:i/>
          <w:color w:val="231F20"/>
          <w:sz w:val="13"/>
          <w:lang w:val="en-US"/>
        </w:rPr>
        <w:t xml:space="preserve">J </w:t>
      </w:r>
      <w:proofErr w:type="spellStart"/>
      <w:r w:rsidRPr="0017035F">
        <w:rPr>
          <w:rFonts w:ascii="Lucida Sans" w:hAnsi="Lucida Sans"/>
          <w:i/>
          <w:color w:val="231F20"/>
          <w:sz w:val="13"/>
          <w:lang w:val="en-US"/>
        </w:rPr>
        <w:t>Neurol</w:t>
      </w:r>
      <w:proofErr w:type="spellEnd"/>
      <w:r w:rsidRPr="0017035F">
        <w:rPr>
          <w:rFonts w:ascii="Lucida Sans" w:hAnsi="Lucida Sans"/>
          <w:i/>
          <w:color w:val="231F20"/>
          <w:sz w:val="13"/>
          <w:lang w:val="en-US"/>
        </w:rPr>
        <w:t xml:space="preserve"> </w:t>
      </w:r>
      <w:proofErr w:type="spellStart"/>
      <w:r w:rsidRPr="0017035F">
        <w:rPr>
          <w:rFonts w:ascii="Lucida Sans" w:hAnsi="Lucida Sans"/>
          <w:i/>
          <w:color w:val="231F20"/>
          <w:sz w:val="13"/>
          <w:lang w:val="en-US"/>
        </w:rPr>
        <w:t>Neurosurg</w:t>
      </w:r>
      <w:proofErr w:type="spellEnd"/>
      <w:r w:rsidRPr="0017035F">
        <w:rPr>
          <w:rFonts w:ascii="Lucida Sans" w:hAnsi="Lucida Sans"/>
          <w:i/>
          <w:color w:val="231F20"/>
          <w:sz w:val="13"/>
          <w:lang w:val="en-US"/>
        </w:rPr>
        <w:t xml:space="preserve"> </w:t>
      </w:r>
      <w:proofErr w:type="spellStart"/>
      <w:r w:rsidRPr="0017035F">
        <w:rPr>
          <w:rFonts w:ascii="Lucida Sans" w:hAnsi="Lucida Sans"/>
          <w:i/>
          <w:color w:val="231F20"/>
          <w:sz w:val="13"/>
          <w:lang w:val="en-US"/>
        </w:rPr>
        <w:t>Psychiat</w:t>
      </w:r>
      <w:proofErr w:type="spellEnd"/>
      <w:r w:rsidRPr="0017035F">
        <w:rPr>
          <w:rFonts w:ascii="Lucida Sans" w:hAnsi="Lucida Sans"/>
          <w:i/>
          <w:color w:val="231F20"/>
          <w:sz w:val="13"/>
          <w:lang w:val="en-US"/>
        </w:rPr>
        <w:t xml:space="preserve"> </w:t>
      </w:r>
      <w:r w:rsidRPr="0017035F">
        <w:rPr>
          <w:color w:val="231F20"/>
          <w:sz w:val="13"/>
          <w:lang w:val="en-US"/>
        </w:rPr>
        <w:t xml:space="preserve">2000; </w:t>
      </w:r>
      <w:r w:rsidRPr="0017035F">
        <w:rPr>
          <w:rFonts w:ascii="Century Gothic" w:hAnsi="Century Gothic"/>
          <w:color w:val="231F20"/>
          <w:sz w:val="13"/>
          <w:lang w:val="en-US"/>
        </w:rPr>
        <w:t>69</w:t>
      </w:r>
      <w:r w:rsidRPr="0017035F">
        <w:rPr>
          <w:color w:val="231F20"/>
          <w:sz w:val="13"/>
          <w:lang w:val="en-US"/>
        </w:rPr>
        <w:t>: 228</w:t>
      </w:r>
      <w:r w:rsidRPr="0017035F">
        <w:rPr>
          <w:rFonts w:ascii="Arial" w:hAnsi="Arial"/>
          <w:color w:val="231F20"/>
          <w:sz w:val="13"/>
          <w:lang w:val="en-US"/>
        </w:rPr>
        <w:t>–</w:t>
      </w:r>
      <w:r w:rsidRPr="0017035F">
        <w:rPr>
          <w:color w:val="231F20"/>
          <w:sz w:val="13"/>
          <w:lang w:val="en-US"/>
        </w:rPr>
        <w:t>32.</w:t>
      </w:r>
    </w:p>
    <w:p w:rsidR="002B7C1F" w:rsidRPr="0017035F" w:rsidRDefault="00E702F6">
      <w:pPr>
        <w:pStyle w:val="a4"/>
        <w:numPr>
          <w:ilvl w:val="0"/>
          <w:numId w:val="1"/>
        </w:numPr>
        <w:tabs>
          <w:tab w:val="left" w:pos="509"/>
        </w:tabs>
        <w:spacing w:before="57" w:line="252" w:lineRule="auto"/>
        <w:ind w:right="794"/>
        <w:jc w:val="left"/>
        <w:rPr>
          <w:sz w:val="13"/>
          <w:lang w:val="en-US"/>
        </w:rPr>
      </w:pPr>
      <w:r w:rsidRPr="0017035F">
        <w:rPr>
          <w:color w:val="231F20"/>
          <w:sz w:val="13"/>
          <w:lang w:val="en-US"/>
        </w:rPr>
        <w:t xml:space="preserve">Godfrey PSA, </w:t>
      </w:r>
      <w:proofErr w:type="spellStart"/>
      <w:r w:rsidRPr="0017035F">
        <w:rPr>
          <w:color w:val="231F20"/>
          <w:sz w:val="13"/>
          <w:lang w:val="en-US"/>
        </w:rPr>
        <w:t>Toone</w:t>
      </w:r>
      <w:proofErr w:type="spellEnd"/>
      <w:r w:rsidRPr="0017035F">
        <w:rPr>
          <w:color w:val="231F20"/>
          <w:sz w:val="13"/>
          <w:lang w:val="en-US"/>
        </w:rPr>
        <w:t xml:space="preserve"> BK, Carney MWP</w:t>
      </w:r>
      <w:r w:rsidRPr="0017035F">
        <w:rPr>
          <w:color w:val="231F20"/>
          <w:sz w:val="13"/>
          <w:lang w:val="en-US"/>
        </w:rPr>
        <w:t xml:space="preserve">, Flynn TG, </w:t>
      </w:r>
      <w:proofErr w:type="spellStart"/>
      <w:r w:rsidRPr="0017035F">
        <w:rPr>
          <w:color w:val="231F20"/>
          <w:sz w:val="13"/>
          <w:lang w:val="en-US"/>
        </w:rPr>
        <w:t>Bottiglieri</w:t>
      </w:r>
      <w:proofErr w:type="spellEnd"/>
      <w:r w:rsidRPr="0017035F">
        <w:rPr>
          <w:color w:val="231F20"/>
          <w:sz w:val="13"/>
          <w:lang w:val="en-US"/>
        </w:rPr>
        <w:t xml:space="preserve"> T, </w:t>
      </w:r>
      <w:proofErr w:type="spellStart"/>
      <w:r w:rsidRPr="0017035F">
        <w:rPr>
          <w:color w:val="231F20"/>
          <w:sz w:val="13"/>
          <w:lang w:val="en-US"/>
        </w:rPr>
        <w:t>Laundy</w:t>
      </w:r>
      <w:proofErr w:type="spellEnd"/>
      <w:r w:rsidRPr="0017035F">
        <w:rPr>
          <w:color w:val="231F20"/>
          <w:sz w:val="13"/>
          <w:lang w:val="en-US"/>
        </w:rPr>
        <w:t xml:space="preserve"> M, Reynolds EH. Enhancement of recovery from psychiatric illness by </w:t>
      </w:r>
      <w:proofErr w:type="spellStart"/>
      <w:r w:rsidRPr="0017035F">
        <w:rPr>
          <w:color w:val="231F20"/>
          <w:sz w:val="13"/>
          <w:lang w:val="en-US"/>
        </w:rPr>
        <w:t>methylfo</w:t>
      </w:r>
      <w:proofErr w:type="spellEnd"/>
      <w:r w:rsidRPr="0017035F">
        <w:rPr>
          <w:color w:val="231F20"/>
          <w:sz w:val="13"/>
          <w:lang w:val="en-US"/>
        </w:rPr>
        <w:t>-</w:t>
      </w:r>
      <w:bookmarkStart w:id="3" w:name="_bookmark4"/>
      <w:bookmarkEnd w:id="3"/>
      <w:r w:rsidRPr="0017035F">
        <w:rPr>
          <w:color w:val="231F20"/>
          <w:sz w:val="13"/>
          <w:lang w:val="en-US"/>
        </w:rPr>
        <w:t xml:space="preserve"> late. </w:t>
      </w:r>
      <w:r w:rsidRPr="0017035F">
        <w:rPr>
          <w:rFonts w:ascii="Lucida Sans" w:hAnsi="Lucida Sans"/>
          <w:i/>
          <w:color w:val="231F20"/>
          <w:sz w:val="13"/>
          <w:lang w:val="en-US"/>
        </w:rPr>
        <w:t xml:space="preserve">Lancet </w:t>
      </w:r>
      <w:r w:rsidRPr="0017035F">
        <w:rPr>
          <w:color w:val="231F20"/>
          <w:sz w:val="13"/>
          <w:lang w:val="en-US"/>
        </w:rPr>
        <w:t xml:space="preserve">1990; </w:t>
      </w:r>
      <w:r w:rsidRPr="0017035F">
        <w:rPr>
          <w:rFonts w:ascii="Century Gothic" w:hAnsi="Century Gothic"/>
          <w:color w:val="231F20"/>
          <w:sz w:val="13"/>
          <w:lang w:val="en-US"/>
        </w:rPr>
        <w:t>336</w:t>
      </w:r>
      <w:r w:rsidRPr="0017035F">
        <w:rPr>
          <w:color w:val="231F20"/>
          <w:sz w:val="13"/>
          <w:lang w:val="en-US"/>
        </w:rPr>
        <w:t>: 392</w:t>
      </w:r>
      <w:r w:rsidRPr="0017035F">
        <w:rPr>
          <w:rFonts w:ascii="Arial" w:hAnsi="Arial"/>
          <w:color w:val="231F20"/>
          <w:sz w:val="13"/>
          <w:lang w:val="en-US"/>
        </w:rPr>
        <w:t>–</w:t>
      </w:r>
      <w:r w:rsidRPr="0017035F">
        <w:rPr>
          <w:color w:val="231F20"/>
          <w:sz w:val="13"/>
          <w:lang w:val="en-US"/>
        </w:rPr>
        <w:t>5.</w:t>
      </w:r>
    </w:p>
    <w:p w:rsidR="002B7C1F" w:rsidRPr="0017035F" w:rsidRDefault="00E702F6">
      <w:pPr>
        <w:pStyle w:val="a4"/>
        <w:numPr>
          <w:ilvl w:val="0"/>
          <w:numId w:val="1"/>
        </w:numPr>
        <w:tabs>
          <w:tab w:val="left" w:pos="509"/>
        </w:tabs>
        <w:spacing w:before="56" w:line="252" w:lineRule="auto"/>
        <w:ind w:right="945"/>
        <w:jc w:val="left"/>
        <w:rPr>
          <w:sz w:val="13"/>
          <w:lang w:val="en-US"/>
        </w:rPr>
      </w:pPr>
      <w:proofErr w:type="spellStart"/>
      <w:r w:rsidRPr="0017035F">
        <w:rPr>
          <w:color w:val="231F20"/>
          <w:sz w:val="13"/>
          <w:lang w:val="en-US"/>
        </w:rPr>
        <w:t>Papakostas</w:t>
      </w:r>
      <w:proofErr w:type="spellEnd"/>
      <w:r w:rsidRPr="0017035F">
        <w:rPr>
          <w:color w:val="231F20"/>
          <w:sz w:val="13"/>
          <w:lang w:val="en-US"/>
        </w:rPr>
        <w:t xml:space="preserve"> GI, Shelton RC, </w:t>
      </w:r>
      <w:proofErr w:type="spellStart"/>
      <w:r w:rsidRPr="0017035F">
        <w:rPr>
          <w:color w:val="231F20"/>
          <w:sz w:val="13"/>
          <w:lang w:val="en-US"/>
        </w:rPr>
        <w:t>Zajecka</w:t>
      </w:r>
      <w:proofErr w:type="spellEnd"/>
      <w:r w:rsidRPr="0017035F">
        <w:rPr>
          <w:color w:val="231F20"/>
          <w:sz w:val="13"/>
          <w:lang w:val="en-US"/>
        </w:rPr>
        <w:t xml:space="preserve"> JM, </w:t>
      </w:r>
      <w:proofErr w:type="spellStart"/>
      <w:r w:rsidRPr="0017035F">
        <w:rPr>
          <w:color w:val="231F20"/>
          <w:sz w:val="13"/>
          <w:lang w:val="en-US"/>
        </w:rPr>
        <w:t>Etemad</w:t>
      </w:r>
      <w:proofErr w:type="spellEnd"/>
      <w:r w:rsidRPr="0017035F">
        <w:rPr>
          <w:color w:val="231F20"/>
          <w:sz w:val="13"/>
          <w:lang w:val="en-US"/>
        </w:rPr>
        <w:t xml:space="preserve"> B, </w:t>
      </w:r>
      <w:proofErr w:type="spellStart"/>
      <w:r w:rsidRPr="0017035F">
        <w:rPr>
          <w:color w:val="231F20"/>
          <w:sz w:val="13"/>
          <w:lang w:val="en-US"/>
        </w:rPr>
        <w:t>Rickels</w:t>
      </w:r>
      <w:proofErr w:type="spellEnd"/>
      <w:r w:rsidRPr="0017035F">
        <w:rPr>
          <w:color w:val="231F20"/>
          <w:sz w:val="13"/>
          <w:lang w:val="en-US"/>
        </w:rPr>
        <w:t xml:space="preserve"> K, </w:t>
      </w:r>
      <w:proofErr w:type="spellStart"/>
      <w:r w:rsidRPr="0017035F">
        <w:rPr>
          <w:color w:val="231F20"/>
          <w:sz w:val="13"/>
          <w:lang w:val="en-US"/>
        </w:rPr>
        <w:t>Clain</w:t>
      </w:r>
      <w:proofErr w:type="spellEnd"/>
      <w:r w:rsidRPr="0017035F">
        <w:rPr>
          <w:color w:val="231F20"/>
          <w:sz w:val="13"/>
          <w:lang w:val="en-US"/>
        </w:rPr>
        <w:t xml:space="preserve"> A, et al. </w:t>
      </w:r>
      <w:r w:rsidRPr="0017035F">
        <w:rPr>
          <w:color w:val="231F20"/>
          <w:sz w:val="13"/>
          <w:lang w:val="en-US"/>
        </w:rPr>
        <w:t>L-</w:t>
      </w:r>
      <w:proofErr w:type="spellStart"/>
      <w:r w:rsidRPr="0017035F">
        <w:rPr>
          <w:color w:val="231F20"/>
          <w:sz w:val="13"/>
          <w:lang w:val="en-US"/>
        </w:rPr>
        <w:t>methylfolate</w:t>
      </w:r>
      <w:proofErr w:type="spellEnd"/>
      <w:r w:rsidRPr="0017035F">
        <w:rPr>
          <w:color w:val="231F20"/>
          <w:sz w:val="13"/>
          <w:lang w:val="en-US"/>
        </w:rPr>
        <w:t xml:space="preserve"> as adjunctive therapy for SSRI-resistant major depression.</w:t>
      </w:r>
      <w:bookmarkStart w:id="4" w:name="_bookmark5"/>
      <w:bookmarkEnd w:id="4"/>
      <w:r w:rsidRPr="0017035F">
        <w:rPr>
          <w:color w:val="231F20"/>
          <w:sz w:val="13"/>
          <w:lang w:val="en-US"/>
        </w:rPr>
        <w:t xml:space="preserve"> </w:t>
      </w:r>
      <w:proofErr w:type="gramStart"/>
      <w:r w:rsidRPr="0017035F">
        <w:rPr>
          <w:rFonts w:ascii="Lucida Sans" w:hAnsi="Lucida Sans"/>
          <w:i/>
          <w:color w:val="231F20"/>
          <w:sz w:val="13"/>
          <w:lang w:val="en-US"/>
        </w:rPr>
        <w:t>Am</w:t>
      </w:r>
      <w:proofErr w:type="gramEnd"/>
      <w:r w:rsidRPr="0017035F">
        <w:rPr>
          <w:rFonts w:ascii="Lucida Sans" w:hAnsi="Lucida Sans"/>
          <w:i/>
          <w:color w:val="231F20"/>
          <w:sz w:val="13"/>
          <w:lang w:val="en-US"/>
        </w:rPr>
        <w:t xml:space="preserve"> J Psychiatry </w:t>
      </w:r>
      <w:r w:rsidRPr="0017035F">
        <w:rPr>
          <w:color w:val="231F20"/>
          <w:sz w:val="13"/>
          <w:lang w:val="en-US"/>
        </w:rPr>
        <w:t xml:space="preserve">2012; </w:t>
      </w:r>
      <w:r w:rsidRPr="0017035F">
        <w:rPr>
          <w:rFonts w:ascii="Century Gothic" w:hAnsi="Century Gothic"/>
          <w:color w:val="231F20"/>
          <w:sz w:val="13"/>
          <w:lang w:val="en-US"/>
        </w:rPr>
        <w:t>169</w:t>
      </w:r>
      <w:r w:rsidRPr="0017035F">
        <w:rPr>
          <w:color w:val="231F20"/>
          <w:sz w:val="13"/>
          <w:lang w:val="en-US"/>
        </w:rPr>
        <w:t>: 1267</w:t>
      </w:r>
      <w:r w:rsidRPr="0017035F">
        <w:rPr>
          <w:rFonts w:ascii="Arial" w:hAnsi="Arial"/>
          <w:color w:val="231F20"/>
          <w:sz w:val="13"/>
          <w:lang w:val="en-US"/>
        </w:rPr>
        <w:t>–</w:t>
      </w:r>
      <w:r w:rsidRPr="0017035F">
        <w:rPr>
          <w:color w:val="231F20"/>
          <w:sz w:val="13"/>
          <w:lang w:val="en-US"/>
        </w:rPr>
        <w:t>74.</w:t>
      </w:r>
    </w:p>
    <w:p w:rsidR="002B7C1F" w:rsidRDefault="00E702F6">
      <w:pPr>
        <w:pStyle w:val="a4"/>
        <w:numPr>
          <w:ilvl w:val="0"/>
          <w:numId w:val="1"/>
        </w:numPr>
        <w:tabs>
          <w:tab w:val="left" w:pos="510"/>
        </w:tabs>
        <w:spacing w:before="55" w:line="252" w:lineRule="auto"/>
        <w:ind w:right="898"/>
        <w:jc w:val="left"/>
        <w:rPr>
          <w:sz w:val="13"/>
        </w:rPr>
      </w:pPr>
      <w:r w:rsidRPr="0017035F">
        <w:rPr>
          <w:color w:val="231F20"/>
          <w:sz w:val="13"/>
          <w:lang w:val="en-US"/>
        </w:rPr>
        <w:t xml:space="preserve">Reynolds EH, </w:t>
      </w:r>
      <w:proofErr w:type="spellStart"/>
      <w:r w:rsidRPr="0017035F">
        <w:rPr>
          <w:color w:val="231F20"/>
          <w:sz w:val="13"/>
          <w:lang w:val="en-US"/>
        </w:rPr>
        <w:t>Crellin</w:t>
      </w:r>
      <w:proofErr w:type="spellEnd"/>
      <w:r w:rsidRPr="0017035F">
        <w:rPr>
          <w:color w:val="231F20"/>
          <w:sz w:val="13"/>
          <w:lang w:val="en-US"/>
        </w:rPr>
        <w:t xml:space="preserve"> R, </w:t>
      </w:r>
      <w:proofErr w:type="spellStart"/>
      <w:r w:rsidRPr="0017035F">
        <w:rPr>
          <w:color w:val="231F20"/>
          <w:sz w:val="13"/>
          <w:lang w:val="en-US"/>
        </w:rPr>
        <w:t>Bottiglieri</w:t>
      </w:r>
      <w:proofErr w:type="spellEnd"/>
      <w:r w:rsidRPr="0017035F">
        <w:rPr>
          <w:color w:val="231F20"/>
          <w:sz w:val="13"/>
          <w:lang w:val="en-US"/>
        </w:rPr>
        <w:t xml:space="preserve"> T, </w:t>
      </w:r>
      <w:proofErr w:type="spellStart"/>
      <w:r w:rsidRPr="0017035F">
        <w:rPr>
          <w:color w:val="231F20"/>
          <w:sz w:val="13"/>
          <w:lang w:val="en-US"/>
        </w:rPr>
        <w:t>Laundy</w:t>
      </w:r>
      <w:proofErr w:type="spellEnd"/>
      <w:r w:rsidRPr="0017035F">
        <w:rPr>
          <w:color w:val="231F20"/>
          <w:sz w:val="13"/>
          <w:lang w:val="en-US"/>
        </w:rPr>
        <w:t xml:space="preserve"> M, </w:t>
      </w:r>
      <w:proofErr w:type="spellStart"/>
      <w:r w:rsidRPr="0017035F">
        <w:rPr>
          <w:color w:val="231F20"/>
          <w:sz w:val="13"/>
          <w:lang w:val="en-US"/>
        </w:rPr>
        <w:t>Toone</w:t>
      </w:r>
      <w:proofErr w:type="spellEnd"/>
      <w:r w:rsidRPr="0017035F">
        <w:rPr>
          <w:color w:val="231F20"/>
          <w:sz w:val="13"/>
          <w:lang w:val="en-US"/>
        </w:rPr>
        <w:t xml:space="preserve"> BK, Carney MWP. </w:t>
      </w:r>
      <w:proofErr w:type="spellStart"/>
      <w:r w:rsidRPr="0017035F">
        <w:rPr>
          <w:color w:val="231F20"/>
          <w:sz w:val="13"/>
          <w:lang w:val="en-US"/>
        </w:rPr>
        <w:t>Methylfolate</w:t>
      </w:r>
      <w:proofErr w:type="spellEnd"/>
      <w:r w:rsidRPr="0017035F">
        <w:rPr>
          <w:color w:val="231F20"/>
          <w:sz w:val="13"/>
          <w:lang w:val="en-US"/>
        </w:rPr>
        <w:t xml:space="preserve"> as monotherapy in depression. A pilot </w:t>
      </w:r>
      <w:proofErr w:type="spellStart"/>
      <w:r w:rsidRPr="0017035F">
        <w:rPr>
          <w:color w:val="231F20"/>
          <w:sz w:val="13"/>
          <w:lang w:val="en-US"/>
        </w:rPr>
        <w:t>randomised</w:t>
      </w:r>
      <w:proofErr w:type="spellEnd"/>
      <w:r w:rsidRPr="0017035F">
        <w:rPr>
          <w:color w:val="231F20"/>
          <w:sz w:val="13"/>
          <w:lang w:val="en-US"/>
        </w:rPr>
        <w:t xml:space="preserve"> controlled</w:t>
      </w:r>
      <w:bookmarkStart w:id="5" w:name="_bookmark6"/>
      <w:bookmarkEnd w:id="5"/>
      <w:r w:rsidRPr="0017035F">
        <w:rPr>
          <w:color w:val="231F20"/>
          <w:sz w:val="13"/>
          <w:lang w:val="en-US"/>
        </w:rPr>
        <w:t xml:space="preserve"> tr</w:t>
      </w:r>
      <w:r w:rsidRPr="0017035F">
        <w:rPr>
          <w:color w:val="231F20"/>
          <w:sz w:val="13"/>
          <w:lang w:val="en-US"/>
        </w:rPr>
        <w:t xml:space="preserve">ial. </w:t>
      </w:r>
      <w:r>
        <w:rPr>
          <w:rFonts w:ascii="Lucida Sans" w:hAnsi="Lucida Sans"/>
          <w:i/>
          <w:color w:val="231F20"/>
          <w:sz w:val="13"/>
        </w:rPr>
        <w:t xml:space="preserve">J </w:t>
      </w:r>
      <w:proofErr w:type="spellStart"/>
      <w:r>
        <w:rPr>
          <w:rFonts w:ascii="Lucida Sans" w:hAnsi="Lucida Sans"/>
          <w:i/>
          <w:color w:val="231F20"/>
          <w:sz w:val="13"/>
        </w:rPr>
        <w:t>Neurol</w:t>
      </w:r>
      <w:proofErr w:type="spellEnd"/>
      <w:r>
        <w:rPr>
          <w:rFonts w:ascii="Lucida Sans" w:hAnsi="Lucida Sans"/>
          <w:i/>
          <w:color w:val="231F20"/>
          <w:sz w:val="13"/>
        </w:rPr>
        <w:t xml:space="preserve"> </w:t>
      </w:r>
      <w:proofErr w:type="spellStart"/>
      <w:r>
        <w:rPr>
          <w:rFonts w:ascii="Lucida Sans" w:hAnsi="Lucida Sans"/>
          <w:i/>
          <w:color w:val="231F20"/>
          <w:sz w:val="13"/>
        </w:rPr>
        <w:t>Psychol</w:t>
      </w:r>
      <w:proofErr w:type="spellEnd"/>
      <w:r>
        <w:rPr>
          <w:rFonts w:ascii="Lucida Sans" w:hAnsi="Lucida Sans"/>
          <w:i/>
          <w:color w:val="231F20"/>
          <w:sz w:val="13"/>
        </w:rPr>
        <w:t xml:space="preserve"> </w:t>
      </w:r>
      <w:r>
        <w:rPr>
          <w:color w:val="231F20"/>
          <w:sz w:val="13"/>
        </w:rPr>
        <w:t xml:space="preserve">2015; </w:t>
      </w:r>
      <w:r>
        <w:rPr>
          <w:rFonts w:ascii="Century Gothic" w:hAnsi="Century Gothic"/>
          <w:color w:val="231F20"/>
          <w:sz w:val="13"/>
        </w:rPr>
        <w:t>3</w:t>
      </w:r>
      <w:r>
        <w:rPr>
          <w:color w:val="231F20"/>
          <w:sz w:val="13"/>
        </w:rPr>
        <w:t>: 5</w:t>
      </w:r>
      <w:r>
        <w:rPr>
          <w:rFonts w:ascii="Arial" w:hAnsi="Arial"/>
          <w:color w:val="231F20"/>
          <w:sz w:val="13"/>
        </w:rPr>
        <w:t>–</w:t>
      </w:r>
      <w:r>
        <w:rPr>
          <w:color w:val="231F20"/>
          <w:sz w:val="13"/>
        </w:rPr>
        <w:t>9.</w:t>
      </w:r>
    </w:p>
    <w:p w:rsidR="002B7C1F" w:rsidRPr="0017035F" w:rsidRDefault="00E702F6">
      <w:pPr>
        <w:pStyle w:val="a4"/>
        <w:numPr>
          <w:ilvl w:val="0"/>
          <w:numId w:val="1"/>
        </w:numPr>
        <w:tabs>
          <w:tab w:val="left" w:pos="510"/>
        </w:tabs>
        <w:spacing w:before="57" w:line="252" w:lineRule="auto"/>
        <w:ind w:right="759"/>
        <w:jc w:val="left"/>
        <w:rPr>
          <w:sz w:val="13"/>
          <w:lang w:val="en-US"/>
        </w:rPr>
      </w:pPr>
      <w:r w:rsidRPr="0017035F">
        <w:rPr>
          <w:color w:val="231F20"/>
          <w:sz w:val="13"/>
          <w:lang w:val="en-US"/>
        </w:rPr>
        <w:t xml:space="preserve">Sarris J, Murphy J, </w:t>
      </w:r>
      <w:proofErr w:type="spellStart"/>
      <w:r w:rsidRPr="0017035F">
        <w:rPr>
          <w:color w:val="231F20"/>
          <w:sz w:val="13"/>
          <w:lang w:val="en-US"/>
        </w:rPr>
        <w:t>Mischoulon</w:t>
      </w:r>
      <w:proofErr w:type="spellEnd"/>
      <w:r w:rsidRPr="0017035F">
        <w:rPr>
          <w:color w:val="231F20"/>
          <w:sz w:val="13"/>
          <w:lang w:val="en-US"/>
        </w:rPr>
        <w:t xml:space="preserve"> D, </w:t>
      </w:r>
      <w:proofErr w:type="spellStart"/>
      <w:r w:rsidRPr="0017035F">
        <w:rPr>
          <w:color w:val="231F20"/>
          <w:sz w:val="13"/>
          <w:lang w:val="en-US"/>
        </w:rPr>
        <w:t>Papakostas</w:t>
      </w:r>
      <w:proofErr w:type="spellEnd"/>
      <w:r w:rsidRPr="0017035F">
        <w:rPr>
          <w:color w:val="231F20"/>
          <w:sz w:val="13"/>
          <w:lang w:val="en-US"/>
        </w:rPr>
        <w:t xml:space="preserve"> GI, </w:t>
      </w:r>
      <w:proofErr w:type="spellStart"/>
      <w:r w:rsidRPr="0017035F">
        <w:rPr>
          <w:color w:val="231F20"/>
          <w:sz w:val="13"/>
          <w:lang w:val="en-US"/>
        </w:rPr>
        <w:t>Fava</w:t>
      </w:r>
      <w:proofErr w:type="spellEnd"/>
      <w:r w:rsidRPr="0017035F">
        <w:rPr>
          <w:color w:val="231F20"/>
          <w:sz w:val="13"/>
          <w:lang w:val="en-US"/>
        </w:rPr>
        <w:t xml:space="preserve"> M, </w:t>
      </w:r>
      <w:proofErr w:type="spellStart"/>
      <w:r w:rsidRPr="0017035F">
        <w:rPr>
          <w:color w:val="231F20"/>
          <w:sz w:val="13"/>
          <w:lang w:val="en-US"/>
        </w:rPr>
        <w:t>Berk</w:t>
      </w:r>
      <w:proofErr w:type="spellEnd"/>
      <w:r w:rsidRPr="0017035F">
        <w:rPr>
          <w:color w:val="231F20"/>
          <w:sz w:val="13"/>
          <w:lang w:val="en-US"/>
        </w:rPr>
        <w:t xml:space="preserve"> M, </w:t>
      </w:r>
      <w:proofErr w:type="gramStart"/>
      <w:r w:rsidRPr="0017035F">
        <w:rPr>
          <w:color w:val="231F20"/>
          <w:sz w:val="13"/>
          <w:lang w:val="en-US"/>
        </w:rPr>
        <w:t>et</w:t>
      </w:r>
      <w:proofErr w:type="gramEnd"/>
      <w:r w:rsidRPr="0017035F">
        <w:rPr>
          <w:color w:val="231F20"/>
          <w:sz w:val="13"/>
          <w:lang w:val="en-US"/>
        </w:rPr>
        <w:t xml:space="preserve"> al. Adjunctive </w:t>
      </w:r>
      <w:proofErr w:type="spellStart"/>
      <w:r w:rsidRPr="0017035F">
        <w:rPr>
          <w:color w:val="231F20"/>
          <w:sz w:val="13"/>
          <w:lang w:val="en-US"/>
        </w:rPr>
        <w:t>nutraceuticals</w:t>
      </w:r>
      <w:proofErr w:type="spellEnd"/>
      <w:r w:rsidRPr="0017035F">
        <w:rPr>
          <w:color w:val="231F20"/>
          <w:sz w:val="13"/>
          <w:lang w:val="en-US"/>
        </w:rPr>
        <w:t xml:space="preserve"> for depression: a systematic review and meta-</w:t>
      </w:r>
      <w:proofErr w:type="spellStart"/>
      <w:r w:rsidRPr="0017035F">
        <w:rPr>
          <w:color w:val="231F20"/>
          <w:sz w:val="13"/>
          <w:lang w:val="en-US"/>
        </w:rPr>
        <w:t>ana</w:t>
      </w:r>
      <w:proofErr w:type="spellEnd"/>
      <w:r w:rsidRPr="0017035F">
        <w:rPr>
          <w:color w:val="231F20"/>
          <w:sz w:val="13"/>
          <w:lang w:val="en-US"/>
        </w:rPr>
        <w:t>-</w:t>
      </w:r>
      <w:bookmarkStart w:id="6" w:name="_bookmark7"/>
      <w:bookmarkEnd w:id="6"/>
      <w:r w:rsidRPr="0017035F">
        <w:rPr>
          <w:color w:val="231F20"/>
          <w:sz w:val="13"/>
          <w:lang w:val="en-US"/>
        </w:rPr>
        <w:t xml:space="preserve"> lyses. </w:t>
      </w:r>
      <w:proofErr w:type="gramStart"/>
      <w:r w:rsidRPr="0017035F">
        <w:rPr>
          <w:rFonts w:ascii="Lucida Sans" w:hAnsi="Lucida Sans"/>
          <w:i/>
          <w:color w:val="231F20"/>
          <w:sz w:val="13"/>
          <w:lang w:val="en-US"/>
        </w:rPr>
        <w:t>Am</w:t>
      </w:r>
      <w:proofErr w:type="gramEnd"/>
      <w:r w:rsidRPr="0017035F">
        <w:rPr>
          <w:rFonts w:ascii="Lucida Sans" w:hAnsi="Lucida Sans"/>
          <w:i/>
          <w:color w:val="231F20"/>
          <w:sz w:val="13"/>
          <w:lang w:val="en-US"/>
        </w:rPr>
        <w:t xml:space="preserve"> J Psychiatry </w:t>
      </w:r>
      <w:r w:rsidRPr="0017035F">
        <w:rPr>
          <w:color w:val="231F20"/>
          <w:sz w:val="13"/>
          <w:lang w:val="en-US"/>
        </w:rPr>
        <w:t xml:space="preserve">2016; </w:t>
      </w:r>
      <w:r w:rsidRPr="0017035F">
        <w:rPr>
          <w:rFonts w:ascii="Century Gothic" w:hAnsi="Century Gothic"/>
          <w:color w:val="231F20"/>
          <w:sz w:val="13"/>
          <w:lang w:val="en-US"/>
        </w:rPr>
        <w:t>173</w:t>
      </w:r>
      <w:r w:rsidRPr="0017035F">
        <w:rPr>
          <w:color w:val="231F20"/>
          <w:sz w:val="13"/>
          <w:lang w:val="en-US"/>
        </w:rPr>
        <w:t>: 575</w:t>
      </w:r>
      <w:r w:rsidRPr="0017035F">
        <w:rPr>
          <w:rFonts w:ascii="Arial" w:hAnsi="Arial"/>
          <w:color w:val="231F20"/>
          <w:sz w:val="13"/>
          <w:lang w:val="en-US"/>
        </w:rPr>
        <w:t>–</w:t>
      </w:r>
      <w:r w:rsidRPr="0017035F">
        <w:rPr>
          <w:color w:val="231F20"/>
          <w:sz w:val="13"/>
          <w:lang w:val="en-US"/>
        </w:rPr>
        <w:t>87.</w:t>
      </w:r>
    </w:p>
    <w:p w:rsidR="002B7C1F" w:rsidRPr="0017035F" w:rsidRDefault="00E702F6">
      <w:pPr>
        <w:pStyle w:val="a4"/>
        <w:numPr>
          <w:ilvl w:val="0"/>
          <w:numId w:val="1"/>
        </w:numPr>
        <w:tabs>
          <w:tab w:val="left" w:pos="510"/>
        </w:tabs>
        <w:spacing w:before="56" w:line="252" w:lineRule="auto"/>
        <w:jc w:val="left"/>
        <w:rPr>
          <w:sz w:val="13"/>
          <w:lang w:val="en-US"/>
        </w:rPr>
      </w:pPr>
      <w:r w:rsidRPr="0017035F">
        <w:rPr>
          <w:color w:val="231F20"/>
          <w:sz w:val="13"/>
          <w:lang w:val="en-US"/>
        </w:rPr>
        <w:t xml:space="preserve">Pan LA, Martin P, Zimmer T, </w:t>
      </w:r>
      <w:proofErr w:type="spellStart"/>
      <w:r w:rsidRPr="0017035F">
        <w:rPr>
          <w:color w:val="231F20"/>
          <w:sz w:val="13"/>
          <w:lang w:val="en-US"/>
        </w:rPr>
        <w:t>Se</w:t>
      </w:r>
      <w:r w:rsidRPr="0017035F">
        <w:rPr>
          <w:color w:val="231F20"/>
          <w:sz w:val="13"/>
          <w:lang w:val="en-US"/>
        </w:rPr>
        <w:t>greti</w:t>
      </w:r>
      <w:proofErr w:type="spellEnd"/>
      <w:r w:rsidRPr="0017035F">
        <w:rPr>
          <w:color w:val="231F20"/>
          <w:sz w:val="13"/>
          <w:lang w:val="en-US"/>
        </w:rPr>
        <w:t xml:space="preserve"> AM, </w:t>
      </w:r>
      <w:proofErr w:type="spellStart"/>
      <w:r w:rsidRPr="0017035F">
        <w:rPr>
          <w:color w:val="231F20"/>
          <w:sz w:val="13"/>
          <w:lang w:val="en-US"/>
        </w:rPr>
        <w:t>Kassiff</w:t>
      </w:r>
      <w:proofErr w:type="spellEnd"/>
      <w:r w:rsidRPr="0017035F">
        <w:rPr>
          <w:color w:val="231F20"/>
          <w:sz w:val="13"/>
          <w:lang w:val="en-US"/>
        </w:rPr>
        <w:t xml:space="preserve"> S, </w:t>
      </w:r>
      <w:proofErr w:type="spellStart"/>
      <w:r w:rsidRPr="0017035F">
        <w:rPr>
          <w:color w:val="231F20"/>
          <w:sz w:val="13"/>
          <w:lang w:val="en-US"/>
        </w:rPr>
        <w:t>McKain</w:t>
      </w:r>
      <w:proofErr w:type="spellEnd"/>
      <w:r w:rsidRPr="0017035F">
        <w:rPr>
          <w:color w:val="231F20"/>
          <w:sz w:val="13"/>
          <w:lang w:val="en-US"/>
        </w:rPr>
        <w:t xml:space="preserve"> BW, et al. </w:t>
      </w:r>
      <w:proofErr w:type="spellStart"/>
      <w:r w:rsidRPr="0017035F">
        <w:rPr>
          <w:color w:val="231F20"/>
          <w:sz w:val="13"/>
          <w:lang w:val="en-US"/>
        </w:rPr>
        <w:t>Neurometabolic</w:t>
      </w:r>
      <w:proofErr w:type="spellEnd"/>
      <w:r w:rsidRPr="0017035F">
        <w:rPr>
          <w:color w:val="231F20"/>
          <w:sz w:val="13"/>
          <w:lang w:val="en-US"/>
        </w:rPr>
        <w:t xml:space="preserve"> disorders: potentially treatable abnormalities in patients with treatment-refractory depression and suicidal </w:t>
      </w:r>
      <w:proofErr w:type="spellStart"/>
      <w:r w:rsidRPr="0017035F">
        <w:rPr>
          <w:color w:val="231F20"/>
          <w:sz w:val="13"/>
          <w:lang w:val="en-US"/>
        </w:rPr>
        <w:t>behaviour</w:t>
      </w:r>
      <w:proofErr w:type="spellEnd"/>
      <w:r w:rsidRPr="0017035F">
        <w:rPr>
          <w:color w:val="231F20"/>
          <w:sz w:val="13"/>
          <w:lang w:val="en-US"/>
        </w:rPr>
        <w:t xml:space="preserve">. </w:t>
      </w:r>
      <w:proofErr w:type="gramStart"/>
      <w:r w:rsidRPr="0017035F">
        <w:rPr>
          <w:rFonts w:ascii="Lucida Sans" w:hAnsi="Lucida Sans"/>
          <w:i/>
          <w:color w:val="231F20"/>
          <w:sz w:val="13"/>
          <w:lang w:val="en-US"/>
        </w:rPr>
        <w:t>Am</w:t>
      </w:r>
      <w:proofErr w:type="gramEnd"/>
      <w:r w:rsidRPr="0017035F">
        <w:rPr>
          <w:rFonts w:ascii="Lucida Sans" w:hAnsi="Lucida Sans"/>
          <w:i/>
          <w:color w:val="231F20"/>
          <w:sz w:val="13"/>
          <w:lang w:val="en-US"/>
        </w:rPr>
        <w:t xml:space="preserve"> J Psychiatry </w:t>
      </w:r>
      <w:r w:rsidRPr="0017035F">
        <w:rPr>
          <w:color w:val="231F20"/>
          <w:sz w:val="13"/>
          <w:lang w:val="en-US"/>
        </w:rPr>
        <w:t>2017;</w:t>
      </w:r>
      <w:bookmarkStart w:id="7" w:name="_bookmark8"/>
      <w:bookmarkEnd w:id="7"/>
      <w:r w:rsidRPr="0017035F">
        <w:rPr>
          <w:color w:val="231F20"/>
          <w:sz w:val="13"/>
          <w:lang w:val="en-US"/>
        </w:rPr>
        <w:t xml:space="preserve"> </w:t>
      </w:r>
      <w:r w:rsidRPr="0017035F">
        <w:rPr>
          <w:rFonts w:ascii="Century Gothic" w:hAnsi="Century Gothic"/>
          <w:color w:val="231F20"/>
          <w:sz w:val="13"/>
          <w:lang w:val="en-US"/>
        </w:rPr>
        <w:t>174</w:t>
      </w:r>
      <w:r w:rsidRPr="0017035F">
        <w:rPr>
          <w:color w:val="231F20"/>
          <w:sz w:val="13"/>
          <w:lang w:val="en-US"/>
        </w:rPr>
        <w:t>: 42</w:t>
      </w:r>
      <w:r w:rsidRPr="0017035F">
        <w:rPr>
          <w:rFonts w:ascii="Arial" w:hAnsi="Arial"/>
          <w:color w:val="231F20"/>
          <w:sz w:val="13"/>
          <w:lang w:val="en-US"/>
        </w:rPr>
        <w:t>–</w:t>
      </w:r>
      <w:r w:rsidRPr="0017035F">
        <w:rPr>
          <w:color w:val="231F20"/>
          <w:sz w:val="13"/>
          <w:lang w:val="en-US"/>
        </w:rPr>
        <w:t>50.</w:t>
      </w:r>
    </w:p>
    <w:p w:rsidR="002B7C1F" w:rsidRPr="0017035F" w:rsidRDefault="00E702F6">
      <w:pPr>
        <w:pStyle w:val="a4"/>
        <w:numPr>
          <w:ilvl w:val="0"/>
          <w:numId w:val="1"/>
        </w:numPr>
        <w:tabs>
          <w:tab w:val="left" w:pos="510"/>
        </w:tabs>
        <w:spacing w:before="57" w:line="252" w:lineRule="auto"/>
        <w:ind w:right="753"/>
        <w:jc w:val="both"/>
        <w:rPr>
          <w:sz w:val="13"/>
          <w:lang w:val="en-US"/>
        </w:rPr>
      </w:pPr>
      <w:proofErr w:type="spellStart"/>
      <w:r w:rsidRPr="0017035F">
        <w:rPr>
          <w:color w:val="231F20"/>
          <w:sz w:val="13"/>
          <w:lang w:val="en-US"/>
        </w:rPr>
        <w:t>Fabbri</w:t>
      </w:r>
      <w:proofErr w:type="spellEnd"/>
      <w:r w:rsidRPr="0017035F">
        <w:rPr>
          <w:color w:val="231F20"/>
          <w:sz w:val="13"/>
          <w:lang w:val="en-US"/>
        </w:rPr>
        <w:t xml:space="preserve"> C, Kasper S, </w:t>
      </w:r>
      <w:proofErr w:type="spellStart"/>
      <w:r w:rsidRPr="0017035F">
        <w:rPr>
          <w:color w:val="231F20"/>
          <w:sz w:val="13"/>
          <w:lang w:val="en-US"/>
        </w:rPr>
        <w:t>Kautzky</w:t>
      </w:r>
      <w:proofErr w:type="spellEnd"/>
      <w:r w:rsidRPr="0017035F">
        <w:rPr>
          <w:color w:val="231F20"/>
          <w:sz w:val="13"/>
          <w:lang w:val="en-US"/>
        </w:rPr>
        <w:t xml:space="preserve"> A, </w:t>
      </w:r>
      <w:proofErr w:type="spellStart"/>
      <w:r w:rsidRPr="0017035F">
        <w:rPr>
          <w:color w:val="231F20"/>
          <w:sz w:val="13"/>
          <w:lang w:val="en-US"/>
        </w:rPr>
        <w:t>Bartova</w:t>
      </w:r>
      <w:proofErr w:type="spellEnd"/>
      <w:r w:rsidRPr="0017035F">
        <w:rPr>
          <w:color w:val="231F20"/>
          <w:sz w:val="13"/>
          <w:lang w:val="en-US"/>
        </w:rPr>
        <w:t xml:space="preserve"> L, </w:t>
      </w:r>
      <w:proofErr w:type="spellStart"/>
      <w:r w:rsidRPr="0017035F">
        <w:rPr>
          <w:color w:val="231F20"/>
          <w:sz w:val="13"/>
          <w:lang w:val="en-US"/>
        </w:rPr>
        <w:t>Dold</w:t>
      </w:r>
      <w:proofErr w:type="spellEnd"/>
      <w:r w:rsidRPr="0017035F">
        <w:rPr>
          <w:color w:val="231F20"/>
          <w:sz w:val="13"/>
          <w:lang w:val="en-US"/>
        </w:rPr>
        <w:t xml:space="preserve"> M, </w:t>
      </w:r>
      <w:proofErr w:type="spellStart"/>
      <w:r w:rsidRPr="0017035F">
        <w:rPr>
          <w:color w:val="231F20"/>
          <w:sz w:val="13"/>
          <w:lang w:val="en-US"/>
        </w:rPr>
        <w:t>Zohar</w:t>
      </w:r>
      <w:proofErr w:type="spellEnd"/>
      <w:r w:rsidRPr="0017035F">
        <w:rPr>
          <w:color w:val="231F20"/>
          <w:sz w:val="13"/>
          <w:lang w:val="en-US"/>
        </w:rPr>
        <w:t xml:space="preserve"> J, et al. Genome-wide association study of treatment-resistance in depression and meta-analysis of</w:t>
      </w:r>
      <w:bookmarkStart w:id="8" w:name="_bookmark9"/>
      <w:bookmarkEnd w:id="8"/>
      <w:r w:rsidRPr="0017035F">
        <w:rPr>
          <w:color w:val="231F20"/>
          <w:sz w:val="13"/>
          <w:lang w:val="en-US"/>
        </w:rPr>
        <w:t xml:space="preserve"> three independent samples. </w:t>
      </w:r>
      <w:r w:rsidRPr="0017035F">
        <w:rPr>
          <w:rFonts w:ascii="Lucida Sans" w:hAnsi="Lucida Sans"/>
          <w:i/>
          <w:color w:val="231F20"/>
          <w:sz w:val="13"/>
          <w:lang w:val="en-US"/>
        </w:rPr>
        <w:t xml:space="preserve">Br J Psychiatry </w:t>
      </w:r>
      <w:r w:rsidRPr="0017035F">
        <w:rPr>
          <w:color w:val="231F20"/>
          <w:sz w:val="13"/>
          <w:lang w:val="en-US"/>
        </w:rPr>
        <w:t xml:space="preserve">2019; </w:t>
      </w:r>
      <w:r w:rsidRPr="0017035F">
        <w:rPr>
          <w:rFonts w:ascii="Century Gothic" w:hAnsi="Century Gothic"/>
          <w:color w:val="231F20"/>
          <w:sz w:val="13"/>
          <w:lang w:val="en-US"/>
        </w:rPr>
        <w:t>214</w:t>
      </w:r>
      <w:r w:rsidRPr="0017035F">
        <w:rPr>
          <w:color w:val="231F20"/>
          <w:sz w:val="13"/>
          <w:lang w:val="en-US"/>
        </w:rPr>
        <w:t>: 36</w:t>
      </w:r>
      <w:r w:rsidRPr="0017035F">
        <w:rPr>
          <w:rFonts w:ascii="Arial" w:hAnsi="Arial"/>
          <w:color w:val="231F20"/>
          <w:sz w:val="13"/>
          <w:lang w:val="en-US"/>
        </w:rPr>
        <w:t>–</w:t>
      </w:r>
      <w:r w:rsidRPr="0017035F">
        <w:rPr>
          <w:color w:val="231F20"/>
          <w:sz w:val="13"/>
          <w:lang w:val="en-US"/>
        </w:rPr>
        <w:t>41.</w:t>
      </w:r>
    </w:p>
    <w:p w:rsidR="002B7C1F" w:rsidRDefault="00E702F6">
      <w:pPr>
        <w:pStyle w:val="a4"/>
        <w:numPr>
          <w:ilvl w:val="0"/>
          <w:numId w:val="1"/>
        </w:numPr>
        <w:tabs>
          <w:tab w:val="left" w:pos="510"/>
        </w:tabs>
        <w:spacing w:before="56" w:line="254" w:lineRule="auto"/>
        <w:ind w:right="774" w:hanging="232"/>
        <w:jc w:val="left"/>
        <w:rPr>
          <w:sz w:val="13"/>
        </w:rPr>
      </w:pPr>
      <w:r w:rsidRPr="0017035F">
        <w:rPr>
          <w:color w:val="231F20"/>
          <w:sz w:val="13"/>
          <w:lang w:val="en-US"/>
        </w:rPr>
        <w:t>Reynolds EH. The neurology of folic acid</w:t>
      </w:r>
      <w:r w:rsidRPr="0017035F">
        <w:rPr>
          <w:color w:val="231F20"/>
          <w:sz w:val="13"/>
          <w:lang w:val="en-US"/>
        </w:rPr>
        <w:t xml:space="preserve"> deficiency. In </w:t>
      </w:r>
      <w:r w:rsidRPr="0017035F">
        <w:rPr>
          <w:rFonts w:ascii="Lucida Sans" w:hAnsi="Lucida Sans"/>
          <w:i/>
          <w:color w:val="231F20"/>
          <w:sz w:val="13"/>
          <w:lang w:val="en-US"/>
        </w:rPr>
        <w:t xml:space="preserve">Handbook of Clinical Neurology, Vol. 120 </w:t>
      </w:r>
      <w:r w:rsidRPr="0017035F">
        <w:rPr>
          <w:color w:val="231F20"/>
          <w:sz w:val="13"/>
          <w:lang w:val="en-US"/>
        </w:rPr>
        <w:t>(</w:t>
      </w:r>
      <w:proofErr w:type="spellStart"/>
      <w:proofErr w:type="gramStart"/>
      <w:r w:rsidRPr="0017035F">
        <w:rPr>
          <w:color w:val="231F20"/>
          <w:sz w:val="13"/>
          <w:lang w:val="en-US"/>
        </w:rPr>
        <w:t>eds</w:t>
      </w:r>
      <w:proofErr w:type="spellEnd"/>
      <w:proofErr w:type="gramEnd"/>
      <w:r w:rsidRPr="0017035F">
        <w:rPr>
          <w:color w:val="231F20"/>
          <w:sz w:val="13"/>
          <w:lang w:val="en-US"/>
        </w:rPr>
        <w:t xml:space="preserve"> J Biller and JM Ferro): 927</w:t>
      </w:r>
      <w:r w:rsidRPr="0017035F">
        <w:rPr>
          <w:rFonts w:ascii="Arial" w:hAnsi="Arial"/>
          <w:color w:val="231F20"/>
          <w:sz w:val="13"/>
          <w:lang w:val="en-US"/>
        </w:rPr>
        <w:t>–</w:t>
      </w:r>
      <w:r w:rsidRPr="0017035F">
        <w:rPr>
          <w:color w:val="231F20"/>
          <w:sz w:val="13"/>
          <w:lang w:val="en-US"/>
        </w:rPr>
        <w:t xml:space="preserve">43. </w:t>
      </w:r>
      <w:proofErr w:type="spellStart"/>
      <w:r>
        <w:rPr>
          <w:color w:val="231F20"/>
          <w:sz w:val="13"/>
        </w:rPr>
        <w:t>Amsterdam</w:t>
      </w:r>
      <w:proofErr w:type="spellEnd"/>
      <w:r>
        <w:rPr>
          <w:color w:val="231F20"/>
          <w:sz w:val="13"/>
        </w:rPr>
        <w:t xml:space="preserve">: </w:t>
      </w:r>
      <w:proofErr w:type="spellStart"/>
      <w:r>
        <w:rPr>
          <w:color w:val="231F20"/>
          <w:sz w:val="13"/>
        </w:rPr>
        <w:t>Elsevier</w:t>
      </w:r>
      <w:proofErr w:type="spellEnd"/>
      <w:r>
        <w:rPr>
          <w:color w:val="231F20"/>
          <w:sz w:val="13"/>
        </w:rPr>
        <w:t xml:space="preserve">, </w:t>
      </w:r>
      <w:r>
        <w:rPr>
          <w:color w:val="231F20"/>
          <w:sz w:val="13"/>
        </w:rPr>
        <w:lastRenderedPageBreak/>
        <w:t>2014.</w:t>
      </w:r>
    </w:p>
    <w:p w:rsidR="002B7C1F" w:rsidRDefault="002B7C1F">
      <w:pPr>
        <w:pStyle w:val="a3"/>
        <w:rPr>
          <w:rFonts w:ascii="Calibri"/>
          <w:sz w:val="13"/>
        </w:rPr>
      </w:pPr>
      <w:r w:rsidRPr="002B7C1F">
        <w:pict>
          <v:shape id="_x0000_s1027" type="#_x0000_t202" style="position:absolute;margin-left:304.75pt;margin-top:10.15pt;width:239.5pt;height:43pt;z-index:-251654144;mso-wrap-distance-left:0;mso-wrap-distance-right:0;mso-position-horizontal-relative:page" filled="f" strokecolor="#00538e" strokeweight=".16017mm">
            <v:textbox style="mso-next-textbox:#_x0000_s1027" inset="0,0,0,0">
              <w:txbxContent>
                <w:p w:rsidR="002B7C1F" w:rsidRDefault="002B7C1F">
                  <w:pPr>
                    <w:pStyle w:val="a3"/>
                    <w:spacing w:before="7"/>
                    <w:rPr>
                      <w:rFonts w:ascii="Calibri"/>
                      <w:sz w:val="10"/>
                    </w:rPr>
                  </w:pPr>
                </w:p>
                <w:p w:rsidR="002B7C1F" w:rsidRDefault="004C381C">
                  <w:pPr>
                    <w:spacing w:line="244" w:lineRule="auto"/>
                    <w:ind w:left="140" w:right="138"/>
                    <w:rPr>
                      <w:rFonts w:ascii="Calibri" w:hAnsi="Calibri"/>
                      <w:sz w:val="12"/>
                    </w:rPr>
                  </w:pPr>
                  <w:r w:rsidRPr="004C381C">
                    <w:rPr>
                      <w:rFonts w:ascii="Century Gothic" w:hAnsi="Century Gothic"/>
                      <w:color w:val="231F20"/>
                      <w:sz w:val="12"/>
                    </w:rPr>
                    <w:t xml:space="preserve">Эдвард </w:t>
                  </w:r>
                  <w:proofErr w:type="spellStart"/>
                  <w:r w:rsidRPr="004C381C">
                    <w:rPr>
                      <w:rFonts w:ascii="Century Gothic" w:hAnsi="Century Gothic"/>
                      <w:color w:val="231F20"/>
                      <w:sz w:val="12"/>
                    </w:rPr>
                    <w:t>Рейнольдс</w:t>
                  </w:r>
                  <w:proofErr w:type="spellEnd"/>
                  <w:r w:rsidRPr="004C381C">
                    <w:rPr>
                      <w:rFonts w:ascii="Century Gothic" w:hAnsi="Century Gothic"/>
                      <w:color w:val="231F20"/>
                      <w:sz w:val="12"/>
                    </w:rPr>
                    <w:t xml:space="preserve">, бывший консультирующий невролог в госпитале </w:t>
                  </w:r>
                  <w:proofErr w:type="spellStart"/>
                  <w:r w:rsidRPr="004C381C">
                    <w:rPr>
                      <w:rFonts w:ascii="Century Gothic" w:hAnsi="Century Gothic"/>
                      <w:color w:val="231F20"/>
                      <w:sz w:val="12"/>
                    </w:rPr>
                    <w:t>Модсли</w:t>
                  </w:r>
                  <w:proofErr w:type="spellEnd"/>
                  <w:r w:rsidRPr="004C381C">
                    <w:rPr>
                      <w:rFonts w:ascii="Century Gothic" w:hAnsi="Century Gothic"/>
                      <w:color w:val="231F20"/>
                      <w:sz w:val="12"/>
                    </w:rPr>
                    <w:t xml:space="preserve"> и Больнице Королевского к</w:t>
                  </w:r>
                  <w:r>
                    <w:rPr>
                      <w:rFonts w:ascii="Century Gothic" w:hAnsi="Century Gothic"/>
                      <w:color w:val="231F20"/>
                      <w:sz w:val="12"/>
                    </w:rPr>
                    <w:t>олледжа, Лондон, Великобритания</w:t>
                  </w:r>
                  <w:r w:rsidR="00E702F6" w:rsidRPr="004C381C">
                    <w:rPr>
                      <w:rFonts w:ascii="Calibri" w:hAnsi="Calibri"/>
                      <w:color w:val="231F20"/>
                      <w:sz w:val="12"/>
                    </w:rPr>
                    <w:t xml:space="preserve">. </w:t>
                  </w:r>
                  <w:proofErr w:type="spellStart"/>
                  <w:r w:rsidR="00E702F6">
                    <w:rPr>
                      <w:rFonts w:ascii="Calibri" w:hAnsi="Calibri"/>
                      <w:color w:val="231F20"/>
                      <w:sz w:val="12"/>
                    </w:rPr>
                    <w:t>Email</w:t>
                  </w:r>
                  <w:proofErr w:type="spellEnd"/>
                  <w:r w:rsidR="00E702F6">
                    <w:rPr>
                      <w:rFonts w:ascii="Calibri" w:hAnsi="Calibri"/>
                      <w:color w:val="231F20"/>
                      <w:sz w:val="12"/>
                    </w:rPr>
                    <w:t xml:space="preserve">: </w:t>
                  </w:r>
                  <w:hyperlink r:id="rId7">
                    <w:r w:rsidR="00E702F6">
                      <w:rPr>
                        <w:rFonts w:ascii="Calibri" w:hAnsi="Calibri"/>
                        <w:color w:val="2E3092"/>
                        <w:sz w:val="12"/>
                      </w:rPr>
                      <w:t>reynolds@buckles.u-net.com</w:t>
                    </w:r>
                  </w:hyperlink>
                </w:p>
                <w:p w:rsidR="002B7C1F" w:rsidRDefault="002B7C1F">
                  <w:pPr>
                    <w:pStyle w:val="a3"/>
                    <w:rPr>
                      <w:rFonts w:ascii="Calibri"/>
                      <w:sz w:val="11"/>
                    </w:rPr>
                  </w:pPr>
                </w:p>
                <w:p w:rsidR="002B7C1F" w:rsidRDefault="00E702F6">
                  <w:pPr>
                    <w:ind w:left="140"/>
                    <w:rPr>
                      <w:rFonts w:ascii="Century Gothic"/>
                      <w:sz w:val="12"/>
                    </w:rPr>
                  </w:pPr>
                  <w:r>
                    <w:rPr>
                      <w:rFonts w:ascii="Century Gothic"/>
                      <w:color w:val="231F20"/>
                      <w:sz w:val="12"/>
                    </w:rPr>
                    <w:t>doi:10.1192/bjp.2019.170</w:t>
                  </w:r>
                </w:p>
              </w:txbxContent>
            </v:textbox>
            <w10:wrap type="topAndBottom" anchorx="page"/>
          </v:shape>
        </w:pict>
      </w:r>
    </w:p>
    <w:p w:rsidR="002B7C1F" w:rsidRDefault="002B7C1F">
      <w:pPr>
        <w:pStyle w:val="a3"/>
        <w:rPr>
          <w:rFonts w:ascii="Calibri"/>
          <w:sz w:val="14"/>
        </w:rPr>
      </w:pPr>
    </w:p>
    <w:p w:rsidR="002B7C1F" w:rsidRDefault="002B7C1F">
      <w:pPr>
        <w:pStyle w:val="a3"/>
        <w:rPr>
          <w:rFonts w:ascii="Calibri"/>
          <w:sz w:val="14"/>
        </w:rPr>
      </w:pPr>
    </w:p>
    <w:p w:rsidR="002B7C1F" w:rsidRPr="00110599" w:rsidRDefault="00E702F6">
      <w:pPr>
        <w:pStyle w:val="a3"/>
        <w:spacing w:before="121"/>
        <w:ind w:left="199"/>
        <w:jc w:val="both"/>
        <w:rPr>
          <w:rFonts w:ascii="Century Gothic" w:hAnsi="Century Gothic" w:hint="eastAsia"/>
          <w:b/>
        </w:rPr>
      </w:pPr>
      <w:r w:rsidRPr="00110599">
        <w:rPr>
          <w:rFonts w:ascii="Century Gothic" w:hAnsi="Century Gothic"/>
          <w:b/>
          <w:color w:val="00538E"/>
        </w:rPr>
        <w:t>Ответ авторов</w:t>
      </w:r>
    </w:p>
    <w:p w:rsidR="002B7C1F" w:rsidRDefault="00E702F6">
      <w:pPr>
        <w:pStyle w:val="a3"/>
        <w:spacing w:before="83" w:line="208" w:lineRule="auto"/>
        <w:ind w:left="199" w:right="753"/>
        <w:jc w:val="both"/>
      </w:pPr>
      <w:r>
        <w:rPr>
          <w:color w:val="231F20"/>
        </w:rPr>
        <w:t xml:space="preserve">Доктор </w:t>
      </w:r>
      <w:proofErr w:type="spellStart"/>
      <w:r>
        <w:rPr>
          <w:color w:val="231F20"/>
        </w:rPr>
        <w:t>Рейнольдс</w:t>
      </w:r>
      <w:proofErr w:type="spellEnd"/>
      <w:r>
        <w:rPr>
          <w:color w:val="231F20"/>
        </w:rPr>
        <w:t xml:space="preserve"> использует убедительную аргументацию, предлагая избегать ярлыка "резистентной депрессии" в отношении пациентов, еще не </w:t>
      </w:r>
      <w:r w:rsidR="00110599">
        <w:rPr>
          <w:rFonts w:asciiTheme="minorHAnsi" w:hAnsiTheme="minorHAnsi"/>
          <w:color w:val="231F20"/>
        </w:rPr>
        <w:t>получавших</w:t>
      </w:r>
      <w:r>
        <w:rPr>
          <w:color w:val="231F20"/>
        </w:rPr>
        <w:t xml:space="preserve"> терапию метилфолатом. Он напоминает нам, что ранее им была выявлена категория пациентов с депрессией, биохимические показатели которых указывают на сбой метаболизма одноуглеродных фрагментов, и что, следовательно, выбор терапии можно осуществл</w:t>
      </w:r>
      <w:r>
        <w:rPr>
          <w:color w:val="231F20"/>
        </w:rPr>
        <w:t>ять с учетом метаболических показателей.</w:t>
      </w:r>
    </w:p>
    <w:p w:rsidR="002B7C1F" w:rsidRDefault="00E702F6">
      <w:pPr>
        <w:pStyle w:val="a3"/>
        <w:spacing w:before="7" w:line="208" w:lineRule="auto"/>
        <w:ind w:left="199" w:right="751" w:firstLine="280"/>
        <w:jc w:val="both"/>
      </w:pPr>
      <w:r>
        <w:t xml:space="preserve">Термином "метаболизм одноуглеродных фрагментов" описывают сложную совокупность биохимических реакций, включающую в </w:t>
      </w:r>
      <w:proofErr w:type="gramStart"/>
      <w:r>
        <w:t>себя</w:t>
      </w:r>
      <w:proofErr w:type="gramEnd"/>
      <w:r>
        <w:t xml:space="preserve"> в том числе и фолатный цикл и обеспечивающую доступность одноуглеродных фрагментов, необходимых</w:t>
      </w:r>
      <w:r>
        <w:t xml:space="preserve"> для таких клеточных процессов, как синтез белков, поддержание целостности генома и эпигенетическое метилирование.</w:t>
      </w:r>
      <w:r>
        <w:rPr>
          <w:vertAlign w:val="superscript"/>
        </w:rPr>
        <w:t>1</w:t>
      </w:r>
      <w:r>
        <w:t xml:space="preserve"> Животные не в состоянии синтезировать фолат (витамин B9) и вынуждены получать его с пищей, вследствие чего при недостатке фолата в пище либо</w:t>
      </w:r>
      <w:r>
        <w:t xml:space="preserve"> </w:t>
      </w:r>
      <w:proofErr w:type="gramStart"/>
      <w:r>
        <w:t>нарушении</w:t>
      </w:r>
      <w:proofErr w:type="gramEnd"/>
      <w:r>
        <w:t xml:space="preserve"> его всасывания (например, при целиакии) возникает риск фолатной недостаточности.</w:t>
      </w:r>
      <w:r>
        <w:rPr>
          <w:color w:val="231F20"/>
        </w:rPr>
        <w:t xml:space="preserve"> </w:t>
      </w:r>
      <w:r>
        <w:t>Для участия в фолатном цикле фолат восстанавливается до своей биологически активной разновидности – тетрагидрофолата.</w:t>
      </w:r>
      <w:r>
        <w:rPr>
          <w:vertAlign w:val="superscript"/>
        </w:rPr>
        <w:t>2</w:t>
      </w:r>
    </w:p>
    <w:p w:rsidR="002B7C1F" w:rsidRDefault="002B7C1F">
      <w:pPr>
        <w:spacing w:line="208" w:lineRule="auto"/>
        <w:jc w:val="both"/>
        <w:sectPr w:rsidR="002B7C1F">
          <w:type w:val="continuous"/>
          <w:pgSz w:w="11910" w:h="16840"/>
          <w:pgMar w:top="220" w:right="260" w:bottom="280" w:left="260" w:header="720" w:footer="720" w:gutter="0"/>
          <w:cols w:num="2" w:space="720" w:equalWidth="0">
            <w:col w:w="5591" w:space="40"/>
            <w:col w:w="5759"/>
          </w:cols>
        </w:sectPr>
      </w:pPr>
    </w:p>
    <w:p w:rsidR="002B7C1F" w:rsidRDefault="002B7C1F">
      <w:pPr>
        <w:pStyle w:val="a3"/>
        <w:spacing w:before="6"/>
        <w:rPr>
          <w:sz w:val="13"/>
        </w:rPr>
      </w:pPr>
    </w:p>
    <w:p w:rsidR="002B7C1F" w:rsidRDefault="002B7C1F">
      <w:pPr>
        <w:sectPr w:rsidR="002B7C1F">
          <w:type w:val="continuous"/>
          <w:pgSz w:w="11910" w:h="16840"/>
          <w:pgMar w:top="220" w:right="260" w:bottom="280" w:left="260" w:header="720" w:footer="720" w:gutter="0"/>
          <w:cols w:space="720"/>
        </w:sectPr>
      </w:pPr>
    </w:p>
    <w:p w:rsidR="002B7C1F" w:rsidRDefault="002B7C1F">
      <w:pPr>
        <w:pStyle w:val="a3"/>
        <w:rPr>
          <w:rFonts w:ascii="Calibri"/>
          <w:sz w:val="20"/>
        </w:rPr>
      </w:pPr>
    </w:p>
    <w:p w:rsidR="002B7C1F" w:rsidRDefault="002B7C1F">
      <w:pPr>
        <w:pStyle w:val="a3"/>
        <w:rPr>
          <w:rFonts w:ascii="Calibri"/>
          <w:sz w:val="20"/>
        </w:rPr>
      </w:pPr>
    </w:p>
    <w:p w:rsidR="002B7C1F" w:rsidRDefault="002B7C1F">
      <w:pPr>
        <w:pStyle w:val="a3"/>
        <w:spacing w:before="7"/>
        <w:rPr>
          <w:rFonts w:ascii="Calibri"/>
          <w:sz w:val="17"/>
        </w:rPr>
      </w:pPr>
    </w:p>
    <w:p w:rsidR="002B7C1F" w:rsidRDefault="002B7C1F">
      <w:pPr>
        <w:rPr>
          <w:rFonts w:ascii="Calibri"/>
          <w:sz w:val="17"/>
        </w:rPr>
        <w:sectPr w:rsidR="002B7C1F">
          <w:pgSz w:w="11910" w:h="16840"/>
          <w:pgMar w:top="240" w:right="260" w:bottom="280" w:left="260" w:header="720" w:footer="720" w:gutter="0"/>
          <w:cols w:space="720"/>
        </w:sectPr>
      </w:pPr>
    </w:p>
    <w:p w:rsidR="002B7C1F" w:rsidRDefault="00E702F6">
      <w:pPr>
        <w:pStyle w:val="a3"/>
        <w:spacing w:before="97" w:line="208" w:lineRule="auto"/>
        <w:ind w:left="789" w:firstLine="280"/>
        <w:jc w:val="both"/>
      </w:pPr>
      <w:r>
        <w:rPr>
          <w:color w:val="231F20"/>
        </w:rPr>
        <w:lastRenderedPageBreak/>
        <w:t xml:space="preserve">Для восстановления фолата необходим фермент метилентетрагидрофолатредуктаза (MTHFR). </w:t>
      </w:r>
      <w:r>
        <w:t>Была выявлена ассоциация функциональных полиморфизмов гена MTHFR с большим депрессивным расстройством</w:t>
      </w:r>
      <w:r>
        <w:rPr>
          <w:vertAlign w:val="superscript"/>
        </w:rPr>
        <w:t>3-5</w:t>
      </w:r>
      <w:r>
        <w:t xml:space="preserve"> и резистентност</w:t>
      </w:r>
      <w:r>
        <w:t>ью к СИОЗС.</w:t>
      </w:r>
      <w:r>
        <w:rPr>
          <w:vertAlign w:val="superscript"/>
        </w:rPr>
        <w:t>6</w:t>
      </w:r>
      <w:r>
        <w:t>(10)</w:t>
      </w:r>
      <w:r>
        <w:rPr>
          <w:color w:val="231F20"/>
        </w:rPr>
        <w:t xml:space="preserve"> </w:t>
      </w:r>
      <w:r>
        <w:t>Аналогичным образом, были получены противоречивые</w:t>
      </w:r>
      <w:proofErr w:type="gramStart"/>
      <w:r>
        <w:rPr>
          <w:vertAlign w:val="superscript"/>
        </w:rPr>
        <w:t>7</w:t>
      </w:r>
      <w:proofErr w:type="gramEnd"/>
      <w:r>
        <w:t xml:space="preserve"> результаты, указывающие на возможную роль фолатной и тетрагидрофолатной недостаточности в развитии ряда физических, неврологических и психиатрических заболеваний, включая депрессию,</w:t>
      </w:r>
      <w:r>
        <w:rPr>
          <w:vertAlign w:val="superscript"/>
        </w:rPr>
        <w:t>1</w:t>
      </w:r>
      <w:r>
        <w:rPr>
          <w:vertAlign w:val="superscript"/>
        </w:rPr>
        <w:t>,8</w:t>
      </w:r>
      <w:r>
        <w:t xml:space="preserve"> а также ассоциацию недостаточности с низкими уровнями метаболитов серотонина, дофамина и норадреналина в спинномозговой жидкости.</w:t>
      </w:r>
      <w:r>
        <w:rPr>
          <w:vertAlign w:val="superscript"/>
        </w:rPr>
        <w:t>9</w:t>
      </w:r>
    </w:p>
    <w:p w:rsidR="002B7C1F" w:rsidRDefault="00E702F6">
      <w:pPr>
        <w:pStyle w:val="a3"/>
        <w:spacing w:before="10" w:line="208" w:lineRule="auto"/>
        <w:ind w:left="789" w:firstLine="280"/>
        <w:jc w:val="both"/>
      </w:pPr>
      <w:r>
        <w:rPr>
          <w:color w:val="231F20"/>
        </w:rPr>
        <w:t>Были опубликованы результаты нескольких клинических исследований, в ходе которых различные формы фолата использовались в кач</w:t>
      </w:r>
      <w:r>
        <w:rPr>
          <w:color w:val="231F20"/>
        </w:rPr>
        <w:t xml:space="preserve">естве монотерапии либо вспомогательной терапии. </w:t>
      </w:r>
      <w:r>
        <w:t xml:space="preserve">Два недавних </w:t>
      </w:r>
      <w:proofErr w:type="gramStart"/>
      <w:r>
        <w:t>мета-анализа</w:t>
      </w:r>
      <w:proofErr w:type="gramEnd"/>
      <w:r>
        <w:t>,</w:t>
      </w:r>
      <w:r>
        <w:rPr>
          <w:vertAlign w:val="superscript"/>
        </w:rPr>
        <w:t>10,11</w:t>
      </w:r>
      <w:r>
        <w:t xml:space="preserve"> посвященных применению целого ряда препаратов фолата, не выявили достаточных оснований для назначения этих препаратов в качестве монотерапии либо вспомогательной терапии большо</w:t>
      </w:r>
      <w:r>
        <w:t>го депрессивного расстройства.</w:t>
      </w:r>
      <w:r>
        <w:rPr>
          <w:color w:val="231F20"/>
        </w:rPr>
        <w:t xml:space="preserve"> </w:t>
      </w:r>
      <w:r>
        <w:t>Более оптимистичных результатов удалось достичь, убрав из списка все препараты, кроме L-метилфолата.</w:t>
      </w:r>
      <w:r>
        <w:rPr>
          <w:vertAlign w:val="superscript"/>
        </w:rPr>
        <w:t>10</w:t>
      </w:r>
      <w:proofErr w:type="gramStart"/>
      <w:r w:rsidR="0076109E">
        <w:rPr>
          <w:rFonts w:asciiTheme="minorHAnsi" w:hAnsiTheme="minorHAnsi"/>
          <w:vertAlign w:val="superscript"/>
        </w:rPr>
        <w:t xml:space="preserve"> </w:t>
      </w:r>
      <w:r>
        <w:t>Э</w:t>
      </w:r>
      <w:proofErr w:type="gramEnd"/>
      <w:r>
        <w:t>тот препарат интересен тем, что вовлекается в фолатный цикл непосредственно, без помощи фермента MTHFR.</w:t>
      </w:r>
      <w:r>
        <w:rPr>
          <w:color w:val="231F20"/>
        </w:rPr>
        <w:t xml:space="preserve"> </w:t>
      </w:r>
      <w:r>
        <w:t>В указанный анал</w:t>
      </w:r>
      <w:r>
        <w:t xml:space="preserve">из было включено </w:t>
      </w:r>
      <w:r w:rsidR="0076109E">
        <w:rPr>
          <w:rFonts w:asciiTheme="minorHAnsi" w:hAnsiTheme="minorHAnsi"/>
        </w:rPr>
        <w:t>лишь исследование, проведенное</w:t>
      </w:r>
      <w:r>
        <w:t xml:space="preserve"> </w:t>
      </w:r>
      <w:proofErr w:type="spellStart"/>
      <w:r>
        <w:t>Papakostas</w:t>
      </w:r>
      <w:proofErr w:type="spellEnd"/>
      <w:r>
        <w:t xml:space="preserve"> </w:t>
      </w:r>
      <w:proofErr w:type="spellStart"/>
      <w:r w:rsidR="00645437">
        <w:t>et</w:t>
      </w:r>
      <w:proofErr w:type="spellEnd"/>
      <w:r w:rsidR="00645437">
        <w:t xml:space="preserve"> al.</w:t>
      </w:r>
      <w:r>
        <w:rPr>
          <w:vertAlign w:val="superscript"/>
        </w:rPr>
        <w:t>12</w:t>
      </w:r>
      <w:r>
        <w:t xml:space="preserve"> </w:t>
      </w:r>
      <w:r w:rsidR="0076109E">
        <w:rPr>
          <w:rFonts w:asciiTheme="minorHAnsi" w:hAnsiTheme="minorHAnsi"/>
        </w:rPr>
        <w:t xml:space="preserve">и </w:t>
      </w:r>
      <w:r>
        <w:t xml:space="preserve">выявившее статистически значимое усиление антидепрессантного действия СИОЗС при добавлении 15 мг L-метилфолата в сутки, и исследование </w:t>
      </w:r>
      <w:proofErr w:type="spellStart"/>
      <w:r>
        <w:t>Reynolds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al,</w:t>
      </w:r>
      <w:r>
        <w:rPr>
          <w:vertAlign w:val="superscript"/>
        </w:rPr>
        <w:t>13</w:t>
      </w:r>
      <w:r>
        <w:t xml:space="preserve"> не обладавшее достаточной статисти</w:t>
      </w:r>
      <w:r>
        <w:t xml:space="preserve">ческой мощностью, в ходе которого монотерапия L-метилфолатом сравнивалась с терапией амитриптилином. </w:t>
      </w:r>
    </w:p>
    <w:p w:rsidR="002B7C1F" w:rsidRDefault="00E702F6">
      <w:pPr>
        <w:pStyle w:val="a3"/>
        <w:spacing w:before="12" w:line="208" w:lineRule="auto"/>
        <w:ind w:left="789" w:firstLine="280"/>
        <w:jc w:val="both"/>
      </w:pPr>
      <w:r>
        <w:t>На настоящий момент не проведено ни одного рандомизированного контролируемого исследования, в котором препараты фолата либо иные нейромодуляторные препара</w:t>
      </w:r>
      <w:r>
        <w:t xml:space="preserve">ты назначались бы пациентам, удовлетворяющим общепринятым критериям резистентной депрессии (отсутствие ответа на 3 и более терапевтических средств в ходе одного эпизода депрессии), и поэтому в мета-анализе вспомогательных видов терапии, осуществленном </w:t>
      </w:r>
      <w:proofErr w:type="spellStart"/>
      <w:r>
        <w:t>Stra</w:t>
      </w:r>
      <w:r>
        <w:t>wbridge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, нет соответствующих упоминаний.</w:t>
      </w:r>
      <w:r>
        <w:rPr>
          <w:vertAlign w:val="superscript"/>
        </w:rPr>
        <w:t>14</w:t>
      </w:r>
    </w:p>
    <w:p w:rsidR="002B7C1F" w:rsidRDefault="00E702F6">
      <w:pPr>
        <w:pStyle w:val="a3"/>
        <w:spacing w:before="8" w:line="208" w:lineRule="auto"/>
        <w:ind w:left="789" w:right="1"/>
        <w:jc w:val="both"/>
      </w:pPr>
      <w:r>
        <w:lastRenderedPageBreak/>
        <w:t>Тем не менее, в настоящее время авторы осуществляют новый мета-анализ с использованием тех же методов, предметом исследования в котором выступают пациенты с большим депрессивным расстройством, не продемонстр</w:t>
      </w:r>
      <w:r>
        <w:t xml:space="preserve">ировавшие терапевтического ответа при использовании 2 и более антидепрессантов в течение одного эпизода (протокол мета-анализа зарегистрирован в базе данных </w:t>
      </w:r>
      <w:proofErr w:type="spellStart"/>
      <w:r>
        <w:t>Prospero</w:t>
      </w:r>
      <w:proofErr w:type="spellEnd"/>
      <w:r>
        <w:t xml:space="preserve">), и, судя по всему, </w:t>
      </w:r>
      <w:proofErr w:type="gramStart"/>
      <w:r>
        <w:t>метилфолат</w:t>
      </w:r>
      <w:proofErr w:type="gramEnd"/>
      <w:r>
        <w:t xml:space="preserve"> по меньшей мере будет включен в анализ.</w:t>
      </w:r>
    </w:p>
    <w:p w:rsidR="002B7C1F" w:rsidRDefault="00E702F6">
      <w:pPr>
        <w:pStyle w:val="a3"/>
        <w:spacing w:before="3" w:line="208" w:lineRule="auto"/>
        <w:ind w:left="789" w:firstLine="280"/>
        <w:jc w:val="both"/>
      </w:pPr>
      <w:r>
        <w:t>Таким образом, несмотря на то, что результаты некоторых исследований и логически убедительные аргументы указывают на вероятную пользу от назначения фолата в подгруппе пациентов с большим депрессивным расстройством и/или резистентной депрессией, потребуется</w:t>
      </w:r>
      <w:r>
        <w:t xml:space="preserve"> дополнительная работа в этом направлении, прежде чем такие препараты будут включены в стандартный набор терапии.</w:t>
      </w:r>
    </w:p>
    <w:p w:rsidR="002B7C1F" w:rsidRDefault="002B7C1F">
      <w:pPr>
        <w:pStyle w:val="a3"/>
        <w:spacing w:before="7"/>
        <w:rPr>
          <w:sz w:val="14"/>
        </w:rPr>
      </w:pPr>
    </w:p>
    <w:p w:rsidR="002B7C1F" w:rsidRDefault="00E702F6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sz w:val="13"/>
        </w:rPr>
      </w:pPr>
      <w:r w:rsidRPr="0017035F">
        <w:rPr>
          <w:color w:val="231F20"/>
          <w:sz w:val="13"/>
          <w:lang w:val="en-US"/>
        </w:rPr>
        <w:t xml:space="preserve">Clare CE, </w:t>
      </w:r>
      <w:proofErr w:type="spellStart"/>
      <w:r w:rsidRPr="0017035F">
        <w:rPr>
          <w:color w:val="231F20"/>
          <w:sz w:val="13"/>
          <w:lang w:val="en-US"/>
        </w:rPr>
        <w:t>Brassington</w:t>
      </w:r>
      <w:proofErr w:type="spellEnd"/>
      <w:r w:rsidRPr="0017035F">
        <w:rPr>
          <w:color w:val="231F20"/>
          <w:sz w:val="13"/>
          <w:lang w:val="en-US"/>
        </w:rPr>
        <w:t xml:space="preserve"> AH, </w:t>
      </w:r>
      <w:proofErr w:type="spellStart"/>
      <w:r w:rsidRPr="0017035F">
        <w:rPr>
          <w:color w:val="231F20"/>
          <w:sz w:val="13"/>
          <w:lang w:val="en-US"/>
        </w:rPr>
        <w:t>Kwong</w:t>
      </w:r>
      <w:proofErr w:type="spellEnd"/>
      <w:r w:rsidRPr="0017035F">
        <w:rPr>
          <w:color w:val="231F20"/>
          <w:sz w:val="13"/>
          <w:lang w:val="en-US"/>
        </w:rPr>
        <w:t xml:space="preserve"> WY, Sinclair KD. One-carbon metabolism: linking nutritional biochemistry to epigenetic programming of long-te</w:t>
      </w:r>
      <w:r w:rsidRPr="0017035F">
        <w:rPr>
          <w:color w:val="231F20"/>
          <w:sz w:val="13"/>
          <w:lang w:val="en-US"/>
        </w:rPr>
        <w:t>rm</w:t>
      </w:r>
      <w:bookmarkStart w:id="9" w:name="_bookmark11"/>
      <w:bookmarkEnd w:id="9"/>
      <w:r w:rsidRPr="0017035F">
        <w:rPr>
          <w:color w:val="231F20"/>
          <w:sz w:val="13"/>
          <w:lang w:val="en-US"/>
        </w:rPr>
        <w:t xml:space="preserve"> development. </w:t>
      </w:r>
      <w:proofErr w:type="spellStart"/>
      <w:r>
        <w:rPr>
          <w:rFonts w:ascii="Lucida Sans" w:hAnsi="Lucida Sans"/>
          <w:i/>
          <w:color w:val="231F20"/>
          <w:sz w:val="13"/>
        </w:rPr>
        <w:t>Annu</w:t>
      </w:r>
      <w:proofErr w:type="spellEnd"/>
      <w:r>
        <w:rPr>
          <w:rFonts w:ascii="Lucida Sans" w:hAnsi="Lucida Sans"/>
          <w:i/>
          <w:color w:val="231F20"/>
          <w:sz w:val="13"/>
        </w:rPr>
        <w:t xml:space="preserve"> </w:t>
      </w:r>
      <w:proofErr w:type="spellStart"/>
      <w:r>
        <w:rPr>
          <w:rFonts w:ascii="Lucida Sans" w:hAnsi="Lucida Sans"/>
          <w:i/>
          <w:color w:val="231F20"/>
          <w:sz w:val="13"/>
        </w:rPr>
        <w:t>Rev</w:t>
      </w:r>
      <w:proofErr w:type="spellEnd"/>
      <w:r>
        <w:rPr>
          <w:rFonts w:ascii="Lucida Sans" w:hAnsi="Lucida Sans"/>
          <w:i/>
          <w:color w:val="231F20"/>
          <w:sz w:val="13"/>
        </w:rPr>
        <w:t xml:space="preserve"> </w:t>
      </w:r>
      <w:proofErr w:type="spellStart"/>
      <w:r>
        <w:rPr>
          <w:rFonts w:ascii="Lucida Sans" w:hAnsi="Lucida Sans"/>
          <w:i/>
          <w:color w:val="231F20"/>
          <w:sz w:val="13"/>
        </w:rPr>
        <w:t>Anim</w:t>
      </w:r>
      <w:proofErr w:type="spellEnd"/>
      <w:r>
        <w:rPr>
          <w:rFonts w:ascii="Lucida Sans" w:hAnsi="Lucida Sans"/>
          <w:i/>
          <w:color w:val="231F20"/>
          <w:sz w:val="13"/>
        </w:rPr>
        <w:t xml:space="preserve"> </w:t>
      </w:r>
      <w:proofErr w:type="spellStart"/>
      <w:r>
        <w:rPr>
          <w:rFonts w:ascii="Lucida Sans" w:hAnsi="Lucida Sans"/>
          <w:i/>
          <w:color w:val="231F20"/>
          <w:sz w:val="13"/>
        </w:rPr>
        <w:t>Biosci</w:t>
      </w:r>
      <w:proofErr w:type="spellEnd"/>
      <w:r>
        <w:rPr>
          <w:rFonts w:ascii="Lucida Sans" w:hAnsi="Lucida Sans"/>
          <w:i/>
          <w:color w:val="231F20"/>
          <w:sz w:val="13"/>
        </w:rPr>
        <w:t xml:space="preserve"> </w:t>
      </w:r>
      <w:r>
        <w:rPr>
          <w:color w:val="231F20"/>
          <w:sz w:val="13"/>
        </w:rPr>
        <w:t xml:space="preserve">2019; </w:t>
      </w:r>
      <w:r>
        <w:rPr>
          <w:rFonts w:ascii="Century Gothic" w:hAnsi="Century Gothic"/>
          <w:color w:val="231F20"/>
          <w:sz w:val="13"/>
        </w:rPr>
        <w:t>7</w:t>
      </w:r>
      <w:r>
        <w:rPr>
          <w:color w:val="231F20"/>
          <w:sz w:val="13"/>
        </w:rPr>
        <w:t>: 263</w:t>
      </w:r>
      <w:r>
        <w:rPr>
          <w:rFonts w:ascii="Arial" w:hAnsi="Arial"/>
          <w:color w:val="231F20"/>
          <w:sz w:val="13"/>
        </w:rPr>
        <w:t>–</w:t>
      </w:r>
      <w:r>
        <w:rPr>
          <w:color w:val="231F20"/>
          <w:sz w:val="13"/>
        </w:rPr>
        <w:t>87.</w:t>
      </w:r>
    </w:p>
    <w:p w:rsidR="002B7C1F" w:rsidRDefault="00E702F6">
      <w:pPr>
        <w:pStyle w:val="a4"/>
        <w:numPr>
          <w:ilvl w:val="1"/>
          <w:numId w:val="1"/>
        </w:numPr>
        <w:tabs>
          <w:tab w:val="left" w:pos="1100"/>
        </w:tabs>
        <w:spacing w:line="247" w:lineRule="auto"/>
        <w:ind w:right="115"/>
        <w:jc w:val="left"/>
        <w:rPr>
          <w:sz w:val="13"/>
        </w:rPr>
      </w:pPr>
      <w:r w:rsidRPr="0017035F">
        <w:rPr>
          <w:color w:val="231F20"/>
          <w:sz w:val="13"/>
          <w:lang w:val="en-US"/>
        </w:rPr>
        <w:t xml:space="preserve">Ducker G, </w:t>
      </w:r>
      <w:proofErr w:type="spellStart"/>
      <w:r w:rsidRPr="0017035F">
        <w:rPr>
          <w:color w:val="231F20"/>
          <w:sz w:val="13"/>
          <w:lang w:val="en-US"/>
        </w:rPr>
        <w:t>Rabinowitz</w:t>
      </w:r>
      <w:proofErr w:type="spellEnd"/>
      <w:r w:rsidRPr="0017035F">
        <w:rPr>
          <w:color w:val="231F20"/>
          <w:sz w:val="13"/>
          <w:lang w:val="en-US"/>
        </w:rPr>
        <w:t xml:space="preserve"> J. One-carbon metabolism in health and disease. </w:t>
      </w:r>
      <w:proofErr w:type="spellStart"/>
      <w:r>
        <w:rPr>
          <w:rFonts w:ascii="Lucida Sans" w:hAnsi="Lucida Sans"/>
          <w:i/>
          <w:color w:val="231F20"/>
          <w:sz w:val="13"/>
        </w:rPr>
        <w:t>Cell</w:t>
      </w:r>
      <w:bookmarkStart w:id="10" w:name="_bookmark12"/>
      <w:bookmarkEnd w:id="10"/>
      <w:proofErr w:type="spellEnd"/>
      <w:r>
        <w:rPr>
          <w:rFonts w:ascii="Lucida Sans" w:hAnsi="Lucida Sans"/>
          <w:i/>
          <w:color w:val="231F20"/>
          <w:sz w:val="13"/>
        </w:rPr>
        <w:t xml:space="preserve"> </w:t>
      </w:r>
      <w:proofErr w:type="spellStart"/>
      <w:r>
        <w:rPr>
          <w:rFonts w:ascii="Lucida Sans" w:hAnsi="Lucida Sans"/>
          <w:i/>
          <w:color w:val="231F20"/>
          <w:sz w:val="13"/>
        </w:rPr>
        <w:t>Metabolism</w:t>
      </w:r>
      <w:proofErr w:type="spellEnd"/>
      <w:r>
        <w:rPr>
          <w:rFonts w:ascii="Lucida Sans" w:hAnsi="Lucida Sans"/>
          <w:i/>
          <w:color w:val="231F20"/>
          <w:sz w:val="13"/>
        </w:rPr>
        <w:t xml:space="preserve"> </w:t>
      </w:r>
      <w:r>
        <w:rPr>
          <w:color w:val="231F20"/>
          <w:sz w:val="13"/>
        </w:rPr>
        <w:t xml:space="preserve">2017; </w:t>
      </w:r>
      <w:r>
        <w:rPr>
          <w:rFonts w:ascii="Century Gothic" w:hAnsi="Century Gothic"/>
          <w:color w:val="231F20"/>
          <w:sz w:val="13"/>
        </w:rPr>
        <w:t>25</w:t>
      </w:r>
      <w:r>
        <w:rPr>
          <w:color w:val="231F20"/>
          <w:sz w:val="13"/>
        </w:rPr>
        <w:t>: 27</w:t>
      </w:r>
      <w:r>
        <w:rPr>
          <w:rFonts w:ascii="Arial" w:hAnsi="Arial"/>
          <w:color w:val="231F20"/>
          <w:sz w:val="13"/>
        </w:rPr>
        <w:t>–</w:t>
      </w:r>
      <w:r>
        <w:rPr>
          <w:color w:val="231F20"/>
          <w:sz w:val="13"/>
        </w:rPr>
        <w:t>42.</w:t>
      </w:r>
    </w:p>
    <w:p w:rsidR="002B7C1F" w:rsidRPr="009D34F4" w:rsidRDefault="00E702F6" w:rsidP="009D34F4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color w:val="231F20"/>
          <w:sz w:val="13"/>
        </w:rPr>
      </w:pPr>
      <w:r w:rsidRPr="009D34F4">
        <w:rPr>
          <w:color w:val="231F20"/>
          <w:sz w:val="13"/>
        </w:rPr>
        <w:t xml:space="preserve">Lewis S, </w:t>
      </w:r>
      <w:proofErr w:type="spellStart"/>
      <w:r w:rsidRPr="009D34F4">
        <w:rPr>
          <w:color w:val="231F20"/>
          <w:sz w:val="13"/>
        </w:rPr>
        <w:t>Lawlor</w:t>
      </w:r>
      <w:proofErr w:type="spellEnd"/>
      <w:r w:rsidRPr="009D34F4">
        <w:rPr>
          <w:color w:val="231F20"/>
          <w:sz w:val="13"/>
        </w:rPr>
        <w:t xml:space="preserve"> D, Davey Smith G, Araya R, Timpson N, Day IN, et al. The </w:t>
      </w:r>
      <w:proofErr w:type="spellStart"/>
      <w:r w:rsidRPr="009D34F4">
        <w:rPr>
          <w:color w:val="231F20"/>
          <w:sz w:val="13"/>
        </w:rPr>
        <w:t>thermolabile</w:t>
      </w:r>
      <w:proofErr w:type="spellEnd"/>
      <w:r w:rsidRPr="009D34F4">
        <w:rPr>
          <w:color w:val="231F20"/>
          <w:sz w:val="13"/>
        </w:rPr>
        <w:t xml:space="preserve"> variant of MTH</w:t>
      </w:r>
      <w:r w:rsidRPr="009D34F4">
        <w:rPr>
          <w:color w:val="231F20"/>
          <w:sz w:val="13"/>
        </w:rPr>
        <w:t>FR is associated with depression in the British Women</w:t>
      </w:r>
      <w:r w:rsidRPr="009D34F4">
        <w:rPr>
          <w:color w:val="231F20"/>
          <w:sz w:val="13"/>
        </w:rPr>
        <w:t>’</w:t>
      </w:r>
      <w:r w:rsidRPr="009D34F4">
        <w:rPr>
          <w:color w:val="231F20"/>
          <w:sz w:val="13"/>
        </w:rPr>
        <w:t xml:space="preserve">s Heart and Health Study and a meta-analysis. </w:t>
      </w:r>
      <w:proofErr w:type="spellStart"/>
      <w:r w:rsidRPr="009D34F4">
        <w:rPr>
          <w:color w:val="231F20"/>
          <w:sz w:val="13"/>
        </w:rPr>
        <w:t>Mol</w:t>
      </w:r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Psychiatry</w:t>
      </w:r>
      <w:proofErr w:type="spellEnd"/>
      <w:r w:rsidRPr="009D34F4">
        <w:rPr>
          <w:color w:val="231F20"/>
          <w:sz w:val="13"/>
        </w:rPr>
        <w:t xml:space="preserve"> </w:t>
      </w:r>
      <w:r w:rsidRPr="009D34F4">
        <w:rPr>
          <w:color w:val="231F20"/>
          <w:sz w:val="13"/>
        </w:rPr>
        <w:t xml:space="preserve">2006; </w:t>
      </w:r>
      <w:r w:rsidRPr="009D34F4">
        <w:rPr>
          <w:color w:val="231F20"/>
          <w:sz w:val="13"/>
        </w:rPr>
        <w:t>11</w:t>
      </w:r>
      <w:r w:rsidRPr="009D34F4">
        <w:rPr>
          <w:color w:val="231F20"/>
          <w:sz w:val="13"/>
        </w:rPr>
        <w:t>: 352</w:t>
      </w:r>
      <w:r w:rsidRPr="009D34F4">
        <w:rPr>
          <w:color w:val="231F20"/>
          <w:sz w:val="13"/>
        </w:rPr>
        <w:t>–</w:t>
      </w:r>
      <w:r w:rsidRPr="009D34F4">
        <w:rPr>
          <w:color w:val="231F20"/>
          <w:sz w:val="13"/>
        </w:rPr>
        <w:t>60.</w:t>
      </w:r>
      <w:r w:rsidRPr="009D34F4">
        <w:rPr>
          <w:color w:val="231F20"/>
          <w:sz w:val="13"/>
        </w:rPr>
        <w:t xml:space="preserve">Jiang W, </w:t>
      </w:r>
      <w:proofErr w:type="spellStart"/>
      <w:r w:rsidRPr="009D34F4">
        <w:rPr>
          <w:color w:val="231F20"/>
          <w:sz w:val="13"/>
        </w:rPr>
        <w:t>Xu</w:t>
      </w:r>
      <w:proofErr w:type="spellEnd"/>
      <w:r w:rsidRPr="009D34F4">
        <w:rPr>
          <w:color w:val="231F20"/>
          <w:sz w:val="13"/>
        </w:rPr>
        <w:t xml:space="preserve"> J, Lu X, Sun Y. Association between MTHFR C677T polymorphism and depression: a meta-analysis in the Chinese po</w:t>
      </w:r>
      <w:r w:rsidRPr="009D34F4">
        <w:rPr>
          <w:color w:val="231F20"/>
          <w:sz w:val="13"/>
        </w:rPr>
        <w:t xml:space="preserve">pulation. </w:t>
      </w:r>
      <w:proofErr w:type="spellStart"/>
      <w:r w:rsidRPr="009D34F4">
        <w:rPr>
          <w:color w:val="231F20"/>
          <w:sz w:val="13"/>
        </w:rPr>
        <w:t>Psychol</w:t>
      </w:r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Health</w:t>
      </w:r>
      <w:bookmarkStart w:id="11" w:name="_bookmark13"/>
      <w:bookmarkEnd w:id="11"/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Med</w:t>
      </w:r>
      <w:proofErr w:type="spellEnd"/>
      <w:r w:rsidRPr="009D34F4">
        <w:rPr>
          <w:color w:val="231F20"/>
          <w:sz w:val="13"/>
        </w:rPr>
        <w:t xml:space="preserve"> </w:t>
      </w:r>
      <w:r w:rsidRPr="009D34F4">
        <w:rPr>
          <w:color w:val="231F20"/>
          <w:sz w:val="13"/>
        </w:rPr>
        <w:t xml:space="preserve">2015; </w:t>
      </w:r>
      <w:r w:rsidRPr="009D34F4">
        <w:rPr>
          <w:color w:val="231F20"/>
          <w:sz w:val="13"/>
        </w:rPr>
        <w:t>21</w:t>
      </w:r>
      <w:r w:rsidRPr="009D34F4">
        <w:rPr>
          <w:color w:val="231F20"/>
          <w:sz w:val="13"/>
        </w:rPr>
        <w:t>: 675</w:t>
      </w:r>
      <w:r w:rsidRPr="009D34F4">
        <w:rPr>
          <w:color w:val="231F20"/>
          <w:sz w:val="13"/>
        </w:rPr>
        <w:t>–</w:t>
      </w:r>
      <w:r w:rsidRPr="009D34F4">
        <w:rPr>
          <w:color w:val="231F20"/>
          <w:sz w:val="13"/>
        </w:rPr>
        <w:t>85.</w:t>
      </w:r>
    </w:p>
    <w:p w:rsidR="002B7C1F" w:rsidRPr="009D34F4" w:rsidRDefault="00E702F6" w:rsidP="009D34F4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color w:val="231F20"/>
          <w:sz w:val="13"/>
        </w:rPr>
      </w:pPr>
      <w:proofErr w:type="spellStart"/>
      <w:r w:rsidRPr="009D34F4">
        <w:rPr>
          <w:color w:val="231F20"/>
          <w:sz w:val="13"/>
        </w:rPr>
        <w:t>Wu</w:t>
      </w:r>
      <w:proofErr w:type="spellEnd"/>
      <w:r w:rsidRPr="009D34F4">
        <w:rPr>
          <w:color w:val="231F20"/>
          <w:sz w:val="13"/>
        </w:rPr>
        <w:t xml:space="preserve"> YL, </w:t>
      </w:r>
      <w:proofErr w:type="spellStart"/>
      <w:r w:rsidRPr="009D34F4">
        <w:rPr>
          <w:color w:val="231F20"/>
          <w:sz w:val="13"/>
        </w:rPr>
        <w:t>Ding</w:t>
      </w:r>
      <w:proofErr w:type="spellEnd"/>
      <w:r w:rsidRPr="009D34F4">
        <w:rPr>
          <w:color w:val="231F20"/>
          <w:sz w:val="13"/>
        </w:rPr>
        <w:t xml:space="preserve"> XX, Sun YH, Yang HY, Chen J, Zhao X, et  al.  Association between MTHFR C677T polymorphism and depression: an updated meta- analysis of 26 studies. </w:t>
      </w:r>
      <w:proofErr w:type="spellStart"/>
      <w:r w:rsidRPr="009D34F4">
        <w:rPr>
          <w:color w:val="231F20"/>
          <w:sz w:val="13"/>
        </w:rPr>
        <w:t>Prog</w:t>
      </w:r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Neuro-Psychopharmacol</w:t>
      </w:r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Biol</w:t>
      </w:r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Psychiatry</w:t>
      </w:r>
      <w:proofErr w:type="spellEnd"/>
      <w:r w:rsidRPr="009D34F4">
        <w:rPr>
          <w:color w:val="231F20"/>
          <w:sz w:val="13"/>
        </w:rPr>
        <w:t xml:space="preserve"> </w:t>
      </w:r>
      <w:r>
        <w:rPr>
          <w:color w:val="231F20"/>
          <w:sz w:val="13"/>
        </w:rPr>
        <w:t>2013;</w:t>
      </w:r>
      <w:bookmarkStart w:id="12" w:name="_bookmark14"/>
      <w:bookmarkEnd w:id="12"/>
      <w:r>
        <w:rPr>
          <w:color w:val="231F20"/>
          <w:sz w:val="13"/>
        </w:rPr>
        <w:t xml:space="preserve"> </w:t>
      </w:r>
      <w:r w:rsidRPr="009D34F4">
        <w:rPr>
          <w:color w:val="231F20"/>
          <w:sz w:val="13"/>
        </w:rPr>
        <w:t>46</w:t>
      </w:r>
      <w:r>
        <w:rPr>
          <w:color w:val="231F20"/>
          <w:sz w:val="13"/>
        </w:rPr>
        <w:t>: 78</w:t>
      </w:r>
      <w:r w:rsidRPr="009D34F4">
        <w:rPr>
          <w:color w:val="231F20"/>
          <w:sz w:val="13"/>
        </w:rPr>
        <w:t>–</w:t>
      </w:r>
      <w:r>
        <w:rPr>
          <w:color w:val="231F20"/>
          <w:sz w:val="13"/>
        </w:rPr>
        <w:t>85.</w:t>
      </w:r>
    </w:p>
    <w:p w:rsidR="002B7C1F" w:rsidRPr="009D34F4" w:rsidRDefault="00E702F6" w:rsidP="009D34F4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color w:val="231F20"/>
          <w:sz w:val="13"/>
        </w:rPr>
      </w:pPr>
      <w:r w:rsidRPr="009D34F4">
        <w:rPr>
          <w:color w:val="231F20"/>
          <w:sz w:val="13"/>
        </w:rPr>
        <w:t xml:space="preserve">Cho K, </w:t>
      </w:r>
      <w:proofErr w:type="spellStart"/>
      <w:r w:rsidRPr="009D34F4">
        <w:rPr>
          <w:color w:val="231F20"/>
          <w:sz w:val="13"/>
        </w:rPr>
        <w:t>Amin</w:t>
      </w:r>
      <w:proofErr w:type="spellEnd"/>
      <w:r w:rsidRPr="009D34F4">
        <w:rPr>
          <w:color w:val="231F20"/>
          <w:sz w:val="13"/>
        </w:rPr>
        <w:t xml:space="preserve"> ZM, An J, </w:t>
      </w:r>
      <w:proofErr w:type="spellStart"/>
      <w:r w:rsidRPr="009D34F4">
        <w:rPr>
          <w:color w:val="231F20"/>
          <w:sz w:val="13"/>
        </w:rPr>
        <w:t>Rambaran</w:t>
      </w:r>
      <w:proofErr w:type="spellEnd"/>
      <w:r w:rsidRPr="009D34F4">
        <w:rPr>
          <w:color w:val="231F20"/>
          <w:sz w:val="13"/>
        </w:rPr>
        <w:t xml:space="preserve"> KA, Johnson TB, </w:t>
      </w:r>
      <w:proofErr w:type="spellStart"/>
      <w:r w:rsidRPr="009D34F4">
        <w:rPr>
          <w:color w:val="231F20"/>
          <w:sz w:val="13"/>
        </w:rPr>
        <w:t>Alzghari</w:t>
      </w:r>
      <w:proofErr w:type="spellEnd"/>
      <w:r w:rsidRPr="009D34F4">
        <w:rPr>
          <w:color w:val="231F20"/>
          <w:sz w:val="13"/>
        </w:rPr>
        <w:t xml:space="preserve"> SK. </w:t>
      </w:r>
      <w:proofErr w:type="spellStart"/>
      <w:r w:rsidRPr="009D34F4">
        <w:rPr>
          <w:color w:val="231F20"/>
          <w:sz w:val="13"/>
        </w:rPr>
        <w:t>Methylenetetrahydrofolate</w:t>
      </w:r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reducatese</w:t>
      </w:r>
      <w:proofErr w:type="spellEnd"/>
      <w:r w:rsidRPr="009D34F4">
        <w:rPr>
          <w:color w:val="231F20"/>
          <w:sz w:val="13"/>
        </w:rPr>
        <w:t xml:space="preserve"> A1298C polymorphism and major</w:t>
      </w:r>
      <w:bookmarkStart w:id="13" w:name="_bookmark15"/>
      <w:bookmarkEnd w:id="13"/>
      <w:r w:rsidRPr="009D34F4">
        <w:rPr>
          <w:color w:val="231F20"/>
          <w:sz w:val="13"/>
        </w:rPr>
        <w:t xml:space="preserve"> depressive disorder. </w:t>
      </w:r>
      <w:proofErr w:type="spellStart"/>
      <w:r w:rsidRPr="009D34F4">
        <w:rPr>
          <w:color w:val="231F20"/>
          <w:sz w:val="13"/>
        </w:rPr>
        <w:t>Cureus</w:t>
      </w:r>
      <w:proofErr w:type="spellEnd"/>
      <w:r w:rsidRPr="009D34F4">
        <w:rPr>
          <w:color w:val="231F20"/>
          <w:sz w:val="13"/>
        </w:rPr>
        <w:t xml:space="preserve"> </w:t>
      </w:r>
      <w:r w:rsidRPr="009D34F4">
        <w:rPr>
          <w:color w:val="231F20"/>
          <w:sz w:val="13"/>
        </w:rPr>
        <w:t xml:space="preserve">2017; </w:t>
      </w:r>
      <w:r w:rsidRPr="009D34F4">
        <w:rPr>
          <w:color w:val="231F20"/>
          <w:sz w:val="13"/>
        </w:rPr>
        <w:t>9</w:t>
      </w:r>
      <w:r w:rsidRPr="009D34F4">
        <w:rPr>
          <w:color w:val="231F20"/>
          <w:sz w:val="13"/>
        </w:rPr>
        <w:t>: e1734.</w:t>
      </w:r>
    </w:p>
    <w:p w:rsidR="002B7C1F" w:rsidRPr="009D34F4" w:rsidRDefault="00E702F6" w:rsidP="009D34F4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color w:val="231F20"/>
          <w:sz w:val="13"/>
        </w:rPr>
      </w:pPr>
      <w:proofErr w:type="spellStart"/>
      <w:r w:rsidRPr="009D34F4">
        <w:rPr>
          <w:color w:val="231F20"/>
          <w:sz w:val="13"/>
        </w:rPr>
        <w:t>Frankenburg</w:t>
      </w:r>
      <w:proofErr w:type="spellEnd"/>
      <w:r w:rsidRPr="009D34F4">
        <w:rPr>
          <w:color w:val="231F20"/>
          <w:sz w:val="13"/>
        </w:rPr>
        <w:t xml:space="preserve"> FR. The role of one-carbon metabolism in schizophrenia and</w:t>
      </w:r>
      <w:bookmarkStart w:id="14" w:name="_bookmark16"/>
      <w:bookmarkEnd w:id="14"/>
      <w:r w:rsidRPr="009D34F4">
        <w:rPr>
          <w:color w:val="231F20"/>
          <w:sz w:val="13"/>
        </w:rPr>
        <w:t xml:space="preserve"> depression. </w:t>
      </w:r>
      <w:proofErr w:type="spellStart"/>
      <w:r w:rsidRPr="009D34F4">
        <w:rPr>
          <w:color w:val="231F20"/>
          <w:sz w:val="13"/>
        </w:rPr>
        <w:t>Harv</w:t>
      </w:r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Rev</w:t>
      </w:r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Psychiatry</w:t>
      </w:r>
      <w:proofErr w:type="spellEnd"/>
      <w:r w:rsidRPr="009D34F4">
        <w:rPr>
          <w:color w:val="231F20"/>
          <w:sz w:val="13"/>
        </w:rPr>
        <w:t xml:space="preserve"> </w:t>
      </w:r>
      <w:r>
        <w:rPr>
          <w:color w:val="231F20"/>
          <w:sz w:val="13"/>
        </w:rPr>
        <w:t xml:space="preserve">2007; </w:t>
      </w:r>
      <w:r w:rsidRPr="009D34F4">
        <w:rPr>
          <w:color w:val="231F20"/>
          <w:sz w:val="13"/>
        </w:rPr>
        <w:t>15</w:t>
      </w:r>
      <w:r>
        <w:rPr>
          <w:color w:val="231F20"/>
          <w:sz w:val="13"/>
        </w:rPr>
        <w:t>: 146</w:t>
      </w:r>
      <w:r w:rsidRPr="009D34F4">
        <w:rPr>
          <w:color w:val="231F20"/>
          <w:sz w:val="13"/>
        </w:rPr>
        <w:t>–</w:t>
      </w:r>
      <w:r>
        <w:rPr>
          <w:color w:val="231F20"/>
          <w:sz w:val="13"/>
        </w:rPr>
        <w:t>60.</w:t>
      </w:r>
    </w:p>
    <w:p w:rsidR="002B7C1F" w:rsidRPr="009D34F4" w:rsidRDefault="00E702F6" w:rsidP="009D34F4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color w:val="231F20"/>
          <w:sz w:val="13"/>
        </w:rPr>
      </w:pPr>
      <w:r w:rsidRPr="009D34F4">
        <w:rPr>
          <w:color w:val="231F20"/>
          <w:sz w:val="13"/>
        </w:rPr>
        <w:t xml:space="preserve">Reynolds EH. Folic acid, ageing, depression, and dementia. </w:t>
      </w:r>
      <w:r w:rsidRPr="009D34F4">
        <w:rPr>
          <w:color w:val="231F20"/>
          <w:sz w:val="13"/>
        </w:rPr>
        <w:t xml:space="preserve">BMJ </w:t>
      </w:r>
      <w:r>
        <w:rPr>
          <w:color w:val="231F20"/>
          <w:sz w:val="13"/>
        </w:rPr>
        <w:t xml:space="preserve">2002; </w:t>
      </w:r>
      <w:r w:rsidRPr="009D34F4">
        <w:rPr>
          <w:color w:val="231F20"/>
          <w:sz w:val="13"/>
        </w:rPr>
        <w:t>324</w:t>
      </w:r>
      <w:r>
        <w:rPr>
          <w:color w:val="231F20"/>
          <w:sz w:val="13"/>
        </w:rPr>
        <w:t>:</w:t>
      </w:r>
      <w:bookmarkStart w:id="15" w:name="_bookmark17"/>
      <w:bookmarkEnd w:id="15"/>
      <w:r>
        <w:rPr>
          <w:color w:val="231F20"/>
          <w:sz w:val="13"/>
        </w:rPr>
        <w:t xml:space="preserve"> 1512</w:t>
      </w:r>
      <w:r w:rsidRPr="009D34F4">
        <w:rPr>
          <w:color w:val="231F20"/>
          <w:sz w:val="13"/>
        </w:rPr>
        <w:t>–</w:t>
      </w:r>
      <w:r>
        <w:rPr>
          <w:color w:val="231F20"/>
          <w:sz w:val="13"/>
        </w:rPr>
        <w:t>5.</w:t>
      </w:r>
    </w:p>
    <w:p w:rsidR="002B7C1F" w:rsidRPr="009D34F4" w:rsidRDefault="00E702F6" w:rsidP="009D34F4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color w:val="231F20"/>
          <w:sz w:val="13"/>
        </w:rPr>
      </w:pPr>
      <w:proofErr w:type="spellStart"/>
      <w:r w:rsidRPr="009D34F4">
        <w:rPr>
          <w:color w:val="231F20"/>
          <w:sz w:val="13"/>
        </w:rPr>
        <w:t>Bottiglieri</w:t>
      </w:r>
      <w:proofErr w:type="spellEnd"/>
      <w:r w:rsidRPr="009D34F4">
        <w:rPr>
          <w:color w:val="231F20"/>
          <w:sz w:val="13"/>
        </w:rPr>
        <w:t xml:space="preserve"> T, </w:t>
      </w:r>
      <w:proofErr w:type="spellStart"/>
      <w:r w:rsidRPr="009D34F4">
        <w:rPr>
          <w:color w:val="231F20"/>
          <w:sz w:val="13"/>
        </w:rPr>
        <w:t>Laundy</w:t>
      </w:r>
      <w:proofErr w:type="spellEnd"/>
      <w:r w:rsidRPr="009D34F4">
        <w:rPr>
          <w:color w:val="231F20"/>
          <w:sz w:val="13"/>
        </w:rPr>
        <w:t xml:space="preserve"> M, </w:t>
      </w:r>
      <w:proofErr w:type="spellStart"/>
      <w:r w:rsidRPr="009D34F4">
        <w:rPr>
          <w:color w:val="231F20"/>
          <w:sz w:val="13"/>
        </w:rPr>
        <w:t>Crellin</w:t>
      </w:r>
      <w:proofErr w:type="spellEnd"/>
      <w:r w:rsidRPr="009D34F4">
        <w:rPr>
          <w:color w:val="231F20"/>
          <w:sz w:val="13"/>
        </w:rPr>
        <w:t xml:space="preserve"> R, </w:t>
      </w:r>
      <w:proofErr w:type="spellStart"/>
      <w:r w:rsidRPr="009D34F4">
        <w:rPr>
          <w:color w:val="231F20"/>
          <w:sz w:val="13"/>
        </w:rPr>
        <w:t>Toone</w:t>
      </w:r>
      <w:proofErr w:type="spellEnd"/>
      <w:r w:rsidRPr="009D34F4">
        <w:rPr>
          <w:color w:val="231F20"/>
          <w:sz w:val="13"/>
        </w:rPr>
        <w:t xml:space="preserve"> B, Carney MWP, Reynolds EH. </w:t>
      </w:r>
      <w:proofErr w:type="spellStart"/>
      <w:r w:rsidRPr="009D34F4">
        <w:rPr>
          <w:color w:val="231F20"/>
          <w:sz w:val="13"/>
        </w:rPr>
        <w:t>Homocysteine</w:t>
      </w:r>
      <w:proofErr w:type="spellEnd"/>
      <w:r w:rsidRPr="009D34F4">
        <w:rPr>
          <w:color w:val="231F20"/>
          <w:sz w:val="13"/>
        </w:rPr>
        <w:t xml:space="preserve">, folate, </w:t>
      </w:r>
      <w:proofErr w:type="spellStart"/>
      <w:r w:rsidRPr="009D34F4">
        <w:rPr>
          <w:color w:val="231F20"/>
          <w:sz w:val="13"/>
        </w:rPr>
        <w:t>methylation</w:t>
      </w:r>
      <w:proofErr w:type="spellEnd"/>
      <w:r w:rsidRPr="009D34F4">
        <w:rPr>
          <w:color w:val="231F20"/>
          <w:sz w:val="13"/>
        </w:rPr>
        <w:t>, and monoamine meta</w:t>
      </w:r>
      <w:r w:rsidRPr="009D34F4">
        <w:rPr>
          <w:color w:val="231F20"/>
          <w:sz w:val="13"/>
        </w:rPr>
        <w:t xml:space="preserve">bolism in </w:t>
      </w:r>
      <w:proofErr w:type="spellStart"/>
      <w:r w:rsidRPr="009D34F4">
        <w:rPr>
          <w:color w:val="231F20"/>
          <w:sz w:val="13"/>
        </w:rPr>
        <w:t>depres</w:t>
      </w:r>
      <w:proofErr w:type="spellEnd"/>
      <w:r w:rsidRPr="009D34F4">
        <w:rPr>
          <w:color w:val="231F20"/>
          <w:sz w:val="13"/>
        </w:rPr>
        <w:t>-</w:t>
      </w:r>
      <w:bookmarkStart w:id="16" w:name="_bookmark18"/>
      <w:bookmarkEnd w:id="16"/>
      <w:r w:rsidRPr="009D34F4">
        <w:rPr>
          <w:color w:val="231F20"/>
          <w:sz w:val="13"/>
        </w:rPr>
        <w:t xml:space="preserve"> </w:t>
      </w:r>
      <w:proofErr w:type="spellStart"/>
      <w:proofErr w:type="gramStart"/>
      <w:r w:rsidRPr="009D34F4">
        <w:rPr>
          <w:color w:val="231F20"/>
          <w:sz w:val="13"/>
        </w:rPr>
        <w:t>sion</w:t>
      </w:r>
      <w:proofErr w:type="spellEnd"/>
      <w:proofErr w:type="gramEnd"/>
      <w:r w:rsidRPr="009D34F4">
        <w:rPr>
          <w:color w:val="231F20"/>
          <w:sz w:val="13"/>
        </w:rPr>
        <w:t xml:space="preserve">. </w:t>
      </w:r>
      <w:r w:rsidRPr="009D34F4">
        <w:rPr>
          <w:color w:val="231F20"/>
          <w:sz w:val="13"/>
        </w:rPr>
        <w:t xml:space="preserve">J </w:t>
      </w:r>
      <w:proofErr w:type="spellStart"/>
      <w:r w:rsidRPr="009D34F4">
        <w:rPr>
          <w:color w:val="231F20"/>
          <w:sz w:val="13"/>
        </w:rPr>
        <w:t>Neurol</w:t>
      </w:r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Neurosurg</w:t>
      </w:r>
      <w:proofErr w:type="spellEnd"/>
      <w:r w:rsidRPr="009D34F4">
        <w:rPr>
          <w:color w:val="231F20"/>
          <w:sz w:val="13"/>
        </w:rPr>
        <w:t xml:space="preserve"> Psychiatry </w:t>
      </w:r>
      <w:r w:rsidRPr="009D34F4">
        <w:rPr>
          <w:color w:val="231F20"/>
          <w:sz w:val="13"/>
        </w:rPr>
        <w:t xml:space="preserve">2000; </w:t>
      </w:r>
      <w:r w:rsidRPr="009D34F4">
        <w:rPr>
          <w:color w:val="231F20"/>
          <w:sz w:val="13"/>
        </w:rPr>
        <w:t>69</w:t>
      </w:r>
      <w:r w:rsidRPr="009D34F4">
        <w:rPr>
          <w:color w:val="231F20"/>
          <w:sz w:val="13"/>
        </w:rPr>
        <w:t>: 228</w:t>
      </w:r>
      <w:r w:rsidRPr="009D34F4">
        <w:rPr>
          <w:color w:val="231F20"/>
          <w:sz w:val="13"/>
        </w:rPr>
        <w:t>–</w:t>
      </w:r>
      <w:r w:rsidRPr="009D34F4">
        <w:rPr>
          <w:color w:val="231F20"/>
          <w:sz w:val="13"/>
        </w:rPr>
        <w:t>32.</w:t>
      </w:r>
    </w:p>
    <w:p w:rsidR="002B7C1F" w:rsidRPr="009D34F4" w:rsidRDefault="00E702F6" w:rsidP="009D34F4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color w:val="231F20"/>
          <w:sz w:val="13"/>
        </w:rPr>
      </w:pPr>
      <w:proofErr w:type="spellStart"/>
      <w:r w:rsidRPr="009D34F4">
        <w:rPr>
          <w:color w:val="231F20"/>
          <w:sz w:val="13"/>
        </w:rPr>
        <w:t>Scheft</w:t>
      </w:r>
      <w:proofErr w:type="spellEnd"/>
      <w:r w:rsidRPr="009D34F4">
        <w:rPr>
          <w:color w:val="231F20"/>
          <w:sz w:val="13"/>
        </w:rPr>
        <w:t xml:space="preserve"> C, </w:t>
      </w:r>
      <w:proofErr w:type="spellStart"/>
      <w:r w:rsidRPr="009D34F4">
        <w:rPr>
          <w:color w:val="231F20"/>
          <w:sz w:val="13"/>
        </w:rPr>
        <w:t>Kilarski</w:t>
      </w:r>
      <w:proofErr w:type="spellEnd"/>
      <w:r w:rsidRPr="009D34F4">
        <w:rPr>
          <w:color w:val="231F20"/>
          <w:sz w:val="13"/>
        </w:rPr>
        <w:t xml:space="preserve"> LL, </w:t>
      </w:r>
      <w:proofErr w:type="spellStart"/>
      <w:r w:rsidRPr="009D34F4">
        <w:rPr>
          <w:color w:val="231F20"/>
          <w:sz w:val="13"/>
        </w:rPr>
        <w:t>Bschor</w:t>
      </w:r>
      <w:proofErr w:type="spellEnd"/>
      <w:r w:rsidRPr="009D34F4">
        <w:rPr>
          <w:color w:val="231F20"/>
          <w:sz w:val="13"/>
        </w:rPr>
        <w:t xml:space="preserve"> T, </w:t>
      </w:r>
      <w:proofErr w:type="gramStart"/>
      <w:r w:rsidRPr="009D34F4">
        <w:rPr>
          <w:color w:val="231F20"/>
          <w:sz w:val="13"/>
        </w:rPr>
        <w:t>Kohler</w:t>
      </w:r>
      <w:proofErr w:type="gramEnd"/>
      <w:r w:rsidRPr="009D34F4">
        <w:rPr>
          <w:color w:val="231F20"/>
          <w:sz w:val="13"/>
        </w:rPr>
        <w:t xml:space="preserve"> S. Efficacy of adding nutritional supple- </w:t>
      </w:r>
      <w:proofErr w:type="spellStart"/>
      <w:r w:rsidRPr="009D34F4">
        <w:rPr>
          <w:color w:val="231F20"/>
          <w:sz w:val="13"/>
        </w:rPr>
        <w:t>ments</w:t>
      </w:r>
      <w:proofErr w:type="spellEnd"/>
      <w:r w:rsidRPr="009D34F4">
        <w:rPr>
          <w:color w:val="231F20"/>
          <w:sz w:val="13"/>
        </w:rPr>
        <w:t xml:space="preserve"> in </w:t>
      </w:r>
      <w:proofErr w:type="spellStart"/>
      <w:r w:rsidRPr="009D34F4">
        <w:rPr>
          <w:color w:val="231F20"/>
          <w:sz w:val="13"/>
        </w:rPr>
        <w:t>unipolar</w:t>
      </w:r>
      <w:proofErr w:type="spellEnd"/>
      <w:r w:rsidRPr="009D34F4">
        <w:rPr>
          <w:color w:val="231F20"/>
          <w:sz w:val="13"/>
        </w:rPr>
        <w:t xml:space="preserve"> depression: a systematic review and meta-analysis. </w:t>
      </w:r>
      <w:proofErr w:type="spellStart"/>
      <w:r w:rsidRPr="009D34F4">
        <w:rPr>
          <w:color w:val="231F20"/>
          <w:sz w:val="13"/>
        </w:rPr>
        <w:t>Eur</w:t>
      </w:r>
      <w:bookmarkStart w:id="17" w:name="_bookmark19"/>
      <w:bookmarkEnd w:id="17"/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Neuropsychopharmacol</w:t>
      </w:r>
      <w:proofErr w:type="spellEnd"/>
      <w:r w:rsidRPr="009D34F4">
        <w:rPr>
          <w:color w:val="231F20"/>
          <w:sz w:val="13"/>
        </w:rPr>
        <w:t xml:space="preserve"> </w:t>
      </w:r>
      <w:r>
        <w:rPr>
          <w:color w:val="231F20"/>
          <w:sz w:val="13"/>
        </w:rPr>
        <w:t xml:space="preserve">2017; </w:t>
      </w:r>
      <w:r w:rsidRPr="009D34F4">
        <w:rPr>
          <w:color w:val="231F20"/>
          <w:sz w:val="13"/>
        </w:rPr>
        <w:t>27</w:t>
      </w:r>
      <w:r>
        <w:rPr>
          <w:color w:val="231F20"/>
          <w:sz w:val="13"/>
        </w:rPr>
        <w:t>: 1090</w:t>
      </w:r>
      <w:r w:rsidRPr="009D34F4">
        <w:rPr>
          <w:color w:val="231F20"/>
          <w:sz w:val="13"/>
        </w:rPr>
        <w:t>–</w:t>
      </w:r>
      <w:r>
        <w:rPr>
          <w:color w:val="231F20"/>
          <w:sz w:val="13"/>
        </w:rPr>
        <w:t>109.</w:t>
      </w:r>
    </w:p>
    <w:p w:rsidR="002B7C1F" w:rsidRPr="009D34F4" w:rsidRDefault="00E702F6" w:rsidP="009D34F4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color w:val="231F20"/>
          <w:sz w:val="13"/>
        </w:rPr>
      </w:pPr>
      <w:r w:rsidRPr="009D34F4">
        <w:rPr>
          <w:color w:val="231F20"/>
          <w:sz w:val="13"/>
        </w:rPr>
        <w:t xml:space="preserve">Sarris J, Murphy J, </w:t>
      </w:r>
      <w:proofErr w:type="spellStart"/>
      <w:r w:rsidRPr="009D34F4">
        <w:rPr>
          <w:color w:val="231F20"/>
          <w:sz w:val="13"/>
        </w:rPr>
        <w:t>Mischoulon</w:t>
      </w:r>
      <w:proofErr w:type="spellEnd"/>
      <w:r w:rsidRPr="009D34F4">
        <w:rPr>
          <w:color w:val="231F20"/>
          <w:sz w:val="13"/>
        </w:rPr>
        <w:t xml:space="preserve"> D, </w:t>
      </w:r>
      <w:proofErr w:type="spellStart"/>
      <w:r w:rsidRPr="009D34F4">
        <w:rPr>
          <w:color w:val="231F20"/>
          <w:sz w:val="13"/>
        </w:rPr>
        <w:t>Papakostas</w:t>
      </w:r>
      <w:proofErr w:type="spellEnd"/>
      <w:r w:rsidRPr="009D34F4">
        <w:rPr>
          <w:color w:val="231F20"/>
          <w:sz w:val="13"/>
        </w:rPr>
        <w:t xml:space="preserve"> GI, </w:t>
      </w:r>
      <w:proofErr w:type="spellStart"/>
      <w:r w:rsidRPr="009D34F4">
        <w:rPr>
          <w:color w:val="231F20"/>
          <w:sz w:val="13"/>
        </w:rPr>
        <w:t>Fava</w:t>
      </w:r>
      <w:proofErr w:type="spellEnd"/>
      <w:r w:rsidRPr="009D34F4">
        <w:rPr>
          <w:color w:val="231F20"/>
          <w:sz w:val="13"/>
        </w:rPr>
        <w:t xml:space="preserve"> M, </w:t>
      </w:r>
      <w:proofErr w:type="spellStart"/>
      <w:r w:rsidRPr="009D34F4">
        <w:rPr>
          <w:color w:val="231F20"/>
          <w:sz w:val="13"/>
        </w:rPr>
        <w:t>Berk</w:t>
      </w:r>
      <w:proofErr w:type="spellEnd"/>
      <w:r w:rsidRPr="009D34F4">
        <w:rPr>
          <w:color w:val="231F20"/>
          <w:sz w:val="13"/>
        </w:rPr>
        <w:t xml:space="preserve"> M, et al. Adjunctive </w:t>
      </w:r>
      <w:proofErr w:type="spellStart"/>
      <w:r w:rsidRPr="009D34F4">
        <w:rPr>
          <w:color w:val="231F20"/>
          <w:sz w:val="13"/>
        </w:rPr>
        <w:t>nutraceuticals</w:t>
      </w:r>
      <w:proofErr w:type="spellEnd"/>
      <w:r w:rsidRPr="009D34F4">
        <w:rPr>
          <w:color w:val="231F20"/>
          <w:sz w:val="13"/>
        </w:rPr>
        <w:t xml:space="preserve"> for depression: a systematic review and </w:t>
      </w:r>
      <w:proofErr w:type="spellStart"/>
      <w:r w:rsidRPr="009D34F4">
        <w:rPr>
          <w:color w:val="231F20"/>
          <w:sz w:val="13"/>
        </w:rPr>
        <w:t>meta-ana</w:t>
      </w:r>
      <w:proofErr w:type="spellEnd"/>
      <w:r w:rsidRPr="009D34F4">
        <w:rPr>
          <w:color w:val="231F20"/>
          <w:sz w:val="13"/>
        </w:rPr>
        <w:t>-</w:t>
      </w:r>
      <w:bookmarkStart w:id="18" w:name="_bookmark20"/>
      <w:bookmarkEnd w:id="18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lysis</w:t>
      </w:r>
      <w:proofErr w:type="spellEnd"/>
      <w:r w:rsidRPr="009D34F4">
        <w:rPr>
          <w:color w:val="231F20"/>
          <w:sz w:val="13"/>
        </w:rPr>
        <w:t xml:space="preserve">. </w:t>
      </w:r>
      <w:proofErr w:type="gramStart"/>
      <w:r w:rsidRPr="009D34F4">
        <w:rPr>
          <w:color w:val="231F20"/>
          <w:sz w:val="13"/>
        </w:rPr>
        <w:t>Am</w:t>
      </w:r>
      <w:proofErr w:type="gramEnd"/>
      <w:r w:rsidRPr="009D34F4">
        <w:rPr>
          <w:color w:val="231F20"/>
          <w:sz w:val="13"/>
        </w:rPr>
        <w:t xml:space="preserve"> J Psychiatry </w:t>
      </w:r>
      <w:r w:rsidRPr="009D34F4">
        <w:rPr>
          <w:color w:val="231F20"/>
          <w:sz w:val="13"/>
        </w:rPr>
        <w:t xml:space="preserve">2016; </w:t>
      </w:r>
      <w:r w:rsidRPr="009D34F4">
        <w:rPr>
          <w:color w:val="231F20"/>
          <w:sz w:val="13"/>
        </w:rPr>
        <w:t>173</w:t>
      </w:r>
      <w:r w:rsidRPr="009D34F4">
        <w:rPr>
          <w:color w:val="231F20"/>
          <w:sz w:val="13"/>
        </w:rPr>
        <w:t>: 575</w:t>
      </w:r>
      <w:r w:rsidRPr="009D34F4">
        <w:rPr>
          <w:color w:val="231F20"/>
          <w:sz w:val="13"/>
        </w:rPr>
        <w:t>–</w:t>
      </w:r>
      <w:r w:rsidRPr="009D34F4">
        <w:rPr>
          <w:color w:val="231F20"/>
          <w:sz w:val="13"/>
        </w:rPr>
        <w:t>87.</w:t>
      </w:r>
    </w:p>
    <w:p w:rsidR="002B7C1F" w:rsidRPr="009D34F4" w:rsidRDefault="00E702F6" w:rsidP="009D34F4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color w:val="231F20"/>
          <w:sz w:val="13"/>
        </w:rPr>
      </w:pPr>
      <w:proofErr w:type="spellStart"/>
      <w:r w:rsidRPr="009D34F4">
        <w:rPr>
          <w:color w:val="231F20"/>
          <w:sz w:val="13"/>
        </w:rPr>
        <w:t>Papakostas</w:t>
      </w:r>
      <w:proofErr w:type="spellEnd"/>
      <w:r w:rsidRPr="009D34F4">
        <w:rPr>
          <w:color w:val="231F20"/>
          <w:sz w:val="13"/>
        </w:rPr>
        <w:t xml:space="preserve"> GI, Shelton RC, </w:t>
      </w:r>
      <w:proofErr w:type="spellStart"/>
      <w:r w:rsidRPr="009D34F4">
        <w:rPr>
          <w:color w:val="231F20"/>
          <w:sz w:val="13"/>
        </w:rPr>
        <w:t>Zajecka</w:t>
      </w:r>
      <w:proofErr w:type="spellEnd"/>
      <w:r w:rsidRPr="009D34F4">
        <w:rPr>
          <w:color w:val="231F20"/>
          <w:sz w:val="13"/>
        </w:rPr>
        <w:t xml:space="preserve"> JM, </w:t>
      </w:r>
      <w:proofErr w:type="spellStart"/>
      <w:r w:rsidRPr="009D34F4">
        <w:rPr>
          <w:color w:val="231F20"/>
          <w:sz w:val="13"/>
        </w:rPr>
        <w:t>Etemad</w:t>
      </w:r>
      <w:proofErr w:type="spellEnd"/>
      <w:r w:rsidRPr="009D34F4">
        <w:rPr>
          <w:color w:val="231F20"/>
          <w:sz w:val="13"/>
        </w:rPr>
        <w:t xml:space="preserve"> B, </w:t>
      </w:r>
      <w:proofErr w:type="spellStart"/>
      <w:r w:rsidRPr="009D34F4">
        <w:rPr>
          <w:color w:val="231F20"/>
          <w:sz w:val="13"/>
        </w:rPr>
        <w:t>Ricke</w:t>
      </w:r>
      <w:r w:rsidRPr="009D34F4">
        <w:rPr>
          <w:color w:val="231F20"/>
          <w:sz w:val="13"/>
        </w:rPr>
        <w:t>ls</w:t>
      </w:r>
      <w:proofErr w:type="spellEnd"/>
      <w:r w:rsidRPr="009D34F4">
        <w:rPr>
          <w:color w:val="231F20"/>
          <w:sz w:val="13"/>
        </w:rPr>
        <w:t xml:space="preserve"> K, </w:t>
      </w:r>
      <w:proofErr w:type="spellStart"/>
      <w:r w:rsidRPr="009D34F4">
        <w:rPr>
          <w:color w:val="231F20"/>
          <w:sz w:val="13"/>
        </w:rPr>
        <w:t>Clain</w:t>
      </w:r>
      <w:proofErr w:type="spellEnd"/>
      <w:r w:rsidRPr="009D34F4">
        <w:rPr>
          <w:color w:val="231F20"/>
          <w:sz w:val="13"/>
        </w:rPr>
        <w:t xml:space="preserve"> A, et al. </w:t>
      </w:r>
      <w:proofErr w:type="spellStart"/>
      <w:r w:rsidRPr="009D34F4">
        <w:rPr>
          <w:color w:val="231F20"/>
          <w:sz w:val="13"/>
        </w:rPr>
        <w:t>L-methylfolate</w:t>
      </w:r>
      <w:proofErr w:type="spellEnd"/>
      <w:r w:rsidRPr="009D34F4">
        <w:rPr>
          <w:color w:val="231F20"/>
          <w:sz w:val="13"/>
        </w:rPr>
        <w:t xml:space="preserve"> as adjunctive therapy for SSRI-resistant major depression: results of two randomized, double-blind, parallel-sequential trials. </w:t>
      </w:r>
      <w:proofErr w:type="gramStart"/>
      <w:r w:rsidRPr="009D34F4">
        <w:rPr>
          <w:color w:val="231F20"/>
          <w:sz w:val="13"/>
        </w:rPr>
        <w:t>Am</w:t>
      </w:r>
      <w:proofErr w:type="gramEnd"/>
      <w:r w:rsidRPr="009D34F4">
        <w:rPr>
          <w:color w:val="231F20"/>
          <w:sz w:val="13"/>
        </w:rPr>
        <w:t xml:space="preserve"> J</w:t>
      </w:r>
      <w:bookmarkStart w:id="19" w:name="_bookmark21"/>
      <w:bookmarkEnd w:id="19"/>
      <w:r w:rsidRPr="009D34F4">
        <w:rPr>
          <w:color w:val="231F20"/>
          <w:sz w:val="13"/>
        </w:rPr>
        <w:t xml:space="preserve"> Psychiatry </w:t>
      </w:r>
      <w:r w:rsidRPr="009D34F4">
        <w:rPr>
          <w:color w:val="231F20"/>
          <w:sz w:val="13"/>
        </w:rPr>
        <w:t xml:space="preserve">2012; </w:t>
      </w:r>
      <w:r w:rsidRPr="009D34F4">
        <w:rPr>
          <w:color w:val="231F20"/>
          <w:sz w:val="13"/>
        </w:rPr>
        <w:t>169</w:t>
      </w:r>
      <w:r w:rsidRPr="009D34F4">
        <w:rPr>
          <w:color w:val="231F20"/>
          <w:sz w:val="13"/>
        </w:rPr>
        <w:t>: 1267</w:t>
      </w:r>
      <w:r w:rsidRPr="009D34F4">
        <w:rPr>
          <w:color w:val="231F20"/>
          <w:sz w:val="13"/>
        </w:rPr>
        <w:t>–</w:t>
      </w:r>
      <w:r w:rsidRPr="009D34F4">
        <w:rPr>
          <w:color w:val="231F20"/>
          <w:sz w:val="13"/>
        </w:rPr>
        <w:t>74.</w:t>
      </w:r>
    </w:p>
    <w:p w:rsidR="002B7C1F" w:rsidRPr="009D34F4" w:rsidRDefault="00E702F6" w:rsidP="009D34F4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color w:val="231F20"/>
          <w:sz w:val="13"/>
        </w:rPr>
      </w:pPr>
      <w:proofErr w:type="spellStart"/>
      <w:r w:rsidRPr="009D34F4">
        <w:rPr>
          <w:color w:val="231F20"/>
          <w:sz w:val="13"/>
        </w:rPr>
        <w:t>Reynold</w:t>
      </w:r>
      <w:proofErr w:type="spellEnd"/>
      <w:r w:rsidRPr="009D34F4">
        <w:rPr>
          <w:color w:val="231F20"/>
          <w:sz w:val="13"/>
        </w:rPr>
        <w:t xml:space="preserve"> EH, </w:t>
      </w:r>
      <w:proofErr w:type="spellStart"/>
      <w:r w:rsidRPr="009D34F4">
        <w:rPr>
          <w:color w:val="231F20"/>
          <w:sz w:val="13"/>
        </w:rPr>
        <w:t>Crellin</w:t>
      </w:r>
      <w:proofErr w:type="spellEnd"/>
      <w:r w:rsidRPr="009D34F4">
        <w:rPr>
          <w:color w:val="231F20"/>
          <w:sz w:val="13"/>
        </w:rPr>
        <w:t xml:space="preserve"> R, </w:t>
      </w:r>
      <w:proofErr w:type="spellStart"/>
      <w:r w:rsidRPr="009D34F4">
        <w:rPr>
          <w:color w:val="231F20"/>
          <w:sz w:val="13"/>
        </w:rPr>
        <w:t>Bottiglieri</w:t>
      </w:r>
      <w:proofErr w:type="spellEnd"/>
      <w:r w:rsidRPr="009D34F4">
        <w:rPr>
          <w:color w:val="231F20"/>
          <w:sz w:val="13"/>
        </w:rPr>
        <w:t xml:space="preserve"> T, </w:t>
      </w:r>
      <w:proofErr w:type="spellStart"/>
      <w:r w:rsidRPr="009D34F4">
        <w:rPr>
          <w:color w:val="231F20"/>
          <w:sz w:val="13"/>
        </w:rPr>
        <w:t>Laundy</w:t>
      </w:r>
      <w:proofErr w:type="spellEnd"/>
      <w:r w:rsidRPr="009D34F4">
        <w:rPr>
          <w:color w:val="231F20"/>
          <w:sz w:val="13"/>
        </w:rPr>
        <w:t xml:space="preserve"> M, </w:t>
      </w:r>
      <w:proofErr w:type="spellStart"/>
      <w:r w:rsidRPr="009D34F4">
        <w:rPr>
          <w:color w:val="231F20"/>
          <w:sz w:val="13"/>
        </w:rPr>
        <w:t>Toone</w:t>
      </w:r>
      <w:proofErr w:type="spellEnd"/>
      <w:r w:rsidRPr="009D34F4">
        <w:rPr>
          <w:color w:val="231F20"/>
          <w:sz w:val="13"/>
        </w:rPr>
        <w:t xml:space="preserve"> B</w:t>
      </w:r>
      <w:r w:rsidRPr="009D34F4">
        <w:rPr>
          <w:color w:val="231F20"/>
          <w:sz w:val="13"/>
        </w:rPr>
        <w:t xml:space="preserve">K, Carney MWP. </w:t>
      </w:r>
      <w:proofErr w:type="spellStart"/>
      <w:r w:rsidRPr="009D34F4">
        <w:rPr>
          <w:color w:val="231F20"/>
          <w:sz w:val="13"/>
        </w:rPr>
        <w:t>Methylfolate</w:t>
      </w:r>
      <w:proofErr w:type="spellEnd"/>
      <w:r w:rsidRPr="009D34F4">
        <w:rPr>
          <w:color w:val="231F20"/>
          <w:sz w:val="13"/>
        </w:rPr>
        <w:t xml:space="preserve"> as monotherapy in depression. </w:t>
      </w:r>
      <w:r w:rsidRPr="009D34F4">
        <w:rPr>
          <w:color w:val="231F20"/>
          <w:sz w:val="13"/>
        </w:rPr>
        <w:t xml:space="preserve">A pilot </w:t>
      </w:r>
      <w:proofErr w:type="spellStart"/>
      <w:r w:rsidRPr="009D34F4">
        <w:rPr>
          <w:color w:val="231F20"/>
          <w:sz w:val="13"/>
        </w:rPr>
        <w:t>randomised</w:t>
      </w:r>
      <w:proofErr w:type="spellEnd"/>
      <w:r w:rsidRPr="009D34F4">
        <w:rPr>
          <w:color w:val="231F20"/>
          <w:sz w:val="13"/>
        </w:rPr>
        <w:t xml:space="preserve"> controlled</w:t>
      </w:r>
      <w:bookmarkStart w:id="20" w:name="_bookmark22"/>
      <w:bookmarkEnd w:id="20"/>
      <w:r w:rsidRPr="009D34F4">
        <w:rPr>
          <w:color w:val="231F20"/>
          <w:sz w:val="13"/>
        </w:rPr>
        <w:t xml:space="preserve"> trial. </w:t>
      </w:r>
      <w:r>
        <w:rPr>
          <w:color w:val="231F20"/>
          <w:sz w:val="13"/>
        </w:rPr>
        <w:t xml:space="preserve">J </w:t>
      </w:r>
      <w:proofErr w:type="spellStart"/>
      <w:r>
        <w:rPr>
          <w:color w:val="231F20"/>
          <w:sz w:val="13"/>
        </w:rPr>
        <w:t>Neurol</w:t>
      </w:r>
      <w:proofErr w:type="spellEnd"/>
      <w:r>
        <w:rPr>
          <w:color w:val="231F20"/>
          <w:sz w:val="13"/>
        </w:rPr>
        <w:t xml:space="preserve"> </w:t>
      </w:r>
      <w:proofErr w:type="spellStart"/>
      <w:r>
        <w:rPr>
          <w:color w:val="231F20"/>
          <w:sz w:val="13"/>
        </w:rPr>
        <w:t>Psychol</w:t>
      </w:r>
      <w:proofErr w:type="spellEnd"/>
      <w:r>
        <w:rPr>
          <w:color w:val="231F20"/>
          <w:sz w:val="13"/>
        </w:rPr>
        <w:t xml:space="preserve"> 2015; </w:t>
      </w:r>
      <w:r w:rsidRPr="009D34F4">
        <w:rPr>
          <w:color w:val="231F20"/>
          <w:sz w:val="13"/>
        </w:rPr>
        <w:t>3</w:t>
      </w:r>
      <w:r>
        <w:rPr>
          <w:color w:val="231F20"/>
          <w:sz w:val="13"/>
        </w:rPr>
        <w:t>: 5</w:t>
      </w:r>
      <w:r w:rsidRPr="009D34F4">
        <w:rPr>
          <w:color w:val="231F20"/>
          <w:sz w:val="13"/>
        </w:rPr>
        <w:t>–</w:t>
      </w:r>
      <w:r>
        <w:rPr>
          <w:color w:val="231F20"/>
          <w:sz w:val="13"/>
        </w:rPr>
        <w:t>9.</w:t>
      </w:r>
    </w:p>
    <w:p w:rsidR="002B7C1F" w:rsidRPr="009D34F4" w:rsidRDefault="00E702F6" w:rsidP="009D34F4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color w:val="231F20"/>
          <w:sz w:val="13"/>
        </w:rPr>
      </w:pPr>
      <w:r w:rsidRPr="009D34F4">
        <w:rPr>
          <w:color w:val="231F20"/>
          <w:sz w:val="13"/>
        </w:rPr>
        <w:t xml:space="preserve">Strawbridge R, Carter B, </w:t>
      </w:r>
      <w:proofErr w:type="spellStart"/>
      <w:r w:rsidRPr="009D34F4">
        <w:rPr>
          <w:color w:val="231F20"/>
          <w:sz w:val="13"/>
        </w:rPr>
        <w:t>Marwood</w:t>
      </w:r>
      <w:proofErr w:type="spellEnd"/>
      <w:r w:rsidRPr="009D34F4">
        <w:rPr>
          <w:color w:val="231F20"/>
          <w:sz w:val="13"/>
        </w:rPr>
        <w:t xml:space="preserve"> L, </w:t>
      </w:r>
      <w:proofErr w:type="spellStart"/>
      <w:r w:rsidRPr="009D34F4">
        <w:rPr>
          <w:color w:val="231F20"/>
          <w:sz w:val="13"/>
        </w:rPr>
        <w:t>Bandelow</w:t>
      </w:r>
      <w:proofErr w:type="spellEnd"/>
      <w:r w:rsidRPr="009D34F4">
        <w:rPr>
          <w:color w:val="231F20"/>
          <w:sz w:val="13"/>
        </w:rPr>
        <w:t xml:space="preserve"> B, </w:t>
      </w:r>
      <w:proofErr w:type="spellStart"/>
      <w:r w:rsidRPr="009D34F4">
        <w:rPr>
          <w:color w:val="231F20"/>
          <w:sz w:val="13"/>
        </w:rPr>
        <w:t>Tsapekos</w:t>
      </w:r>
      <w:proofErr w:type="spellEnd"/>
      <w:r w:rsidRPr="009D34F4">
        <w:rPr>
          <w:color w:val="231F20"/>
          <w:sz w:val="13"/>
        </w:rPr>
        <w:t xml:space="preserve"> D, </w:t>
      </w:r>
      <w:proofErr w:type="spellStart"/>
      <w:r w:rsidRPr="009D34F4">
        <w:rPr>
          <w:color w:val="231F20"/>
          <w:sz w:val="13"/>
        </w:rPr>
        <w:t>Nikolova</w:t>
      </w:r>
      <w:proofErr w:type="spellEnd"/>
      <w:r w:rsidRPr="009D34F4">
        <w:rPr>
          <w:color w:val="231F20"/>
          <w:sz w:val="13"/>
        </w:rPr>
        <w:t xml:space="preserve"> VL, et al. </w:t>
      </w:r>
      <w:r w:rsidRPr="009D34F4">
        <w:rPr>
          <w:color w:val="231F20"/>
          <w:sz w:val="13"/>
        </w:rPr>
        <w:t>Augmentation therapies for treatment-resistant depression: a systematic</w:t>
      </w:r>
      <w:bookmarkStart w:id="21" w:name="_bookmark23"/>
      <w:bookmarkEnd w:id="21"/>
      <w:r w:rsidRPr="009D34F4">
        <w:rPr>
          <w:color w:val="231F20"/>
          <w:sz w:val="13"/>
        </w:rPr>
        <w:t xml:space="preserve"> review and meta-analysis. </w:t>
      </w:r>
      <w:r w:rsidRPr="009D34F4">
        <w:rPr>
          <w:color w:val="231F20"/>
          <w:sz w:val="13"/>
        </w:rPr>
        <w:t xml:space="preserve">Br J Psychiatry </w:t>
      </w:r>
      <w:r w:rsidRPr="009D34F4">
        <w:rPr>
          <w:color w:val="231F20"/>
          <w:sz w:val="13"/>
        </w:rPr>
        <w:t xml:space="preserve">2019; </w:t>
      </w:r>
      <w:r w:rsidRPr="009D34F4">
        <w:rPr>
          <w:color w:val="231F20"/>
          <w:sz w:val="13"/>
        </w:rPr>
        <w:t>214</w:t>
      </w:r>
      <w:r w:rsidRPr="009D34F4">
        <w:rPr>
          <w:color w:val="231F20"/>
          <w:sz w:val="13"/>
        </w:rPr>
        <w:t>: 42</w:t>
      </w:r>
      <w:r w:rsidRPr="009D34F4">
        <w:rPr>
          <w:color w:val="231F20"/>
          <w:sz w:val="13"/>
        </w:rPr>
        <w:t>–</w:t>
      </w:r>
      <w:r w:rsidRPr="009D34F4">
        <w:rPr>
          <w:color w:val="231F20"/>
          <w:sz w:val="13"/>
        </w:rPr>
        <w:t>51.</w:t>
      </w:r>
    </w:p>
    <w:p w:rsidR="002B7C1F" w:rsidRPr="009D34F4" w:rsidRDefault="00E702F6" w:rsidP="009D34F4">
      <w:pPr>
        <w:pStyle w:val="a4"/>
        <w:numPr>
          <w:ilvl w:val="1"/>
          <w:numId w:val="1"/>
        </w:numPr>
        <w:tabs>
          <w:tab w:val="left" w:pos="1100"/>
        </w:tabs>
        <w:spacing w:before="0" w:line="249" w:lineRule="auto"/>
        <w:ind w:right="120"/>
        <w:jc w:val="left"/>
        <w:rPr>
          <w:color w:val="231F20"/>
          <w:sz w:val="13"/>
        </w:rPr>
      </w:pPr>
      <w:r w:rsidRPr="009D34F4">
        <w:rPr>
          <w:color w:val="231F20"/>
          <w:sz w:val="13"/>
          <w:lang w:val="en-US"/>
        </w:rPr>
        <w:t xml:space="preserve">Scott F, Strawbridge R, </w:t>
      </w:r>
      <w:proofErr w:type="spellStart"/>
      <w:r w:rsidRPr="009D34F4">
        <w:rPr>
          <w:color w:val="231F20"/>
          <w:sz w:val="13"/>
          <w:lang w:val="en-US"/>
        </w:rPr>
        <w:t>Marwood</w:t>
      </w:r>
      <w:proofErr w:type="spellEnd"/>
      <w:r w:rsidRPr="009D34F4">
        <w:rPr>
          <w:color w:val="231F20"/>
          <w:sz w:val="13"/>
          <w:lang w:val="en-US"/>
        </w:rPr>
        <w:t xml:space="preserve"> L, </w:t>
      </w:r>
      <w:proofErr w:type="spellStart"/>
      <w:r w:rsidRPr="009D34F4">
        <w:rPr>
          <w:color w:val="231F20"/>
          <w:sz w:val="13"/>
          <w:lang w:val="en-US"/>
        </w:rPr>
        <w:t>Gnanapragasam</w:t>
      </w:r>
      <w:proofErr w:type="spellEnd"/>
      <w:r w:rsidRPr="009D34F4">
        <w:rPr>
          <w:color w:val="231F20"/>
          <w:sz w:val="13"/>
          <w:lang w:val="en-US"/>
        </w:rPr>
        <w:t xml:space="preserve"> S, </w:t>
      </w:r>
      <w:proofErr w:type="spellStart"/>
      <w:r w:rsidRPr="009D34F4">
        <w:rPr>
          <w:color w:val="231F20"/>
          <w:sz w:val="13"/>
          <w:lang w:val="en-US"/>
        </w:rPr>
        <w:t>Bandelow</w:t>
      </w:r>
      <w:proofErr w:type="spellEnd"/>
      <w:r w:rsidRPr="009D34F4">
        <w:rPr>
          <w:color w:val="231F20"/>
          <w:sz w:val="13"/>
          <w:lang w:val="en-US"/>
        </w:rPr>
        <w:t xml:space="preserve"> B, </w:t>
      </w:r>
      <w:proofErr w:type="spellStart"/>
      <w:r w:rsidRPr="009D34F4">
        <w:rPr>
          <w:color w:val="231F20"/>
          <w:sz w:val="13"/>
          <w:lang w:val="en-US"/>
        </w:rPr>
        <w:t>Cleare</w:t>
      </w:r>
      <w:proofErr w:type="spellEnd"/>
      <w:r w:rsidRPr="009D34F4">
        <w:rPr>
          <w:color w:val="231F20"/>
          <w:sz w:val="13"/>
          <w:lang w:val="en-US"/>
        </w:rPr>
        <w:t xml:space="preserve"> A, Young AH. </w:t>
      </w:r>
      <w:proofErr w:type="spellStart"/>
      <w:r w:rsidRPr="009D34F4">
        <w:rPr>
          <w:color w:val="231F20"/>
          <w:sz w:val="13"/>
        </w:rPr>
        <w:t>Systematic</w:t>
      </w:r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review</w:t>
      </w:r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and</w:t>
      </w:r>
      <w:proofErr w:type="spellEnd"/>
      <w:r w:rsidRPr="009D34F4">
        <w:rPr>
          <w:color w:val="231F20"/>
          <w:sz w:val="13"/>
        </w:rPr>
        <w:t xml:space="preserve"> </w:t>
      </w:r>
      <w:proofErr w:type="spellStart"/>
      <w:r w:rsidRPr="009D34F4">
        <w:rPr>
          <w:color w:val="231F20"/>
          <w:sz w:val="13"/>
        </w:rPr>
        <w:t>meta-analysis</w:t>
      </w:r>
      <w:proofErr w:type="spellEnd"/>
      <w:r w:rsidRPr="009D34F4">
        <w:rPr>
          <w:color w:val="231F20"/>
          <w:sz w:val="13"/>
        </w:rPr>
        <w:t xml:space="preserve"> of t</w:t>
      </w:r>
      <w:r w:rsidRPr="009D34F4">
        <w:rPr>
          <w:color w:val="231F20"/>
          <w:sz w:val="13"/>
        </w:rPr>
        <w:t>he efficacy of psychological and pharmacological combination and augmentation treatments for treatment- resistant depression. 2018, Prospero register CRD42018117366. Available at: https:/</w:t>
      </w:r>
      <w:hyperlink r:id="rId8">
        <w:r w:rsidRPr="009D34F4">
          <w:rPr>
            <w:color w:val="231F20"/>
            <w:sz w:val="13"/>
          </w:rPr>
          <w:t>/www.crd.york.ac.uk/prospero/display_record</w:t>
        </w:r>
      </w:hyperlink>
      <w:r w:rsidRPr="009D34F4">
        <w:rPr>
          <w:color w:val="231F20"/>
          <w:sz w:val="13"/>
        </w:rPr>
        <w:t>.</w:t>
      </w:r>
      <w:hyperlink r:id="rId9">
        <w:r>
          <w:rPr>
            <w:color w:val="231F20"/>
            <w:sz w:val="13"/>
          </w:rPr>
          <w:t>php?RecordID=117366</w:t>
        </w:r>
      </w:hyperlink>
    </w:p>
    <w:p w:rsidR="002B7C1F" w:rsidRPr="005D23C7" w:rsidRDefault="002B7C1F" w:rsidP="009D34F4">
      <w:pPr>
        <w:pStyle w:val="a3"/>
        <w:spacing w:before="9"/>
        <w:rPr>
          <w:rFonts w:ascii="Calibri"/>
          <w:sz w:val="17"/>
          <w:lang w:val="en-US"/>
        </w:rPr>
        <w:sectPr w:rsidR="002B7C1F" w:rsidRPr="005D23C7">
          <w:type w:val="continuous"/>
          <w:pgSz w:w="11910" w:h="16840"/>
          <w:pgMar w:top="220" w:right="260" w:bottom="280" w:left="260" w:header="720" w:footer="720" w:gutter="0"/>
          <w:cols w:num="2" w:space="720" w:equalWidth="0">
            <w:col w:w="5594" w:space="40"/>
            <w:col w:w="5756"/>
          </w:cols>
        </w:sectPr>
      </w:pPr>
      <w:r w:rsidRPr="002B7C1F">
        <w:pict>
          <v:shape id="_x0000_s1026" type="#_x0000_t202" style="position:absolute;margin-left:304.75pt;margin-top:13.05pt;width:239.5pt;height:148pt;z-index:-251651072;mso-wrap-distance-left:0;mso-wrap-distance-right:0;mso-position-horizontal-relative:page" filled="f" strokecolor="#00538e" strokeweight=".16017mm">
            <v:textbox style="mso-next-textbox:#_x0000_s1026" inset="0,0,0,0">
              <w:txbxContent>
                <w:p w:rsidR="002B7C1F" w:rsidRDefault="002B7C1F">
                  <w:pPr>
                    <w:pStyle w:val="a3"/>
                    <w:spacing w:before="7"/>
                    <w:rPr>
                      <w:rFonts w:ascii="Calibri"/>
                      <w:sz w:val="10"/>
                    </w:rPr>
                  </w:pPr>
                </w:p>
                <w:p w:rsidR="002B7C1F" w:rsidRPr="0017035F" w:rsidRDefault="00E702F6">
                  <w:pPr>
                    <w:spacing w:before="1" w:line="242" w:lineRule="auto"/>
                    <w:ind w:left="139" w:right="138"/>
                    <w:rPr>
                      <w:rFonts w:ascii="Calibri" w:hAnsi="Calibri"/>
                      <w:sz w:val="12"/>
                      <w:lang w:val="en-US"/>
                    </w:rPr>
                  </w:pPr>
                  <w:proofErr w:type="spellStart"/>
                  <w:r w:rsidRPr="0017035F">
                    <w:rPr>
                      <w:rFonts w:ascii="Century Gothic" w:hAnsi="Century Gothic"/>
                      <w:color w:val="231F20"/>
                      <w:sz w:val="12"/>
                      <w:lang w:val="en-US"/>
                    </w:rPr>
                    <w:t>Mourad</w:t>
                  </w:r>
                  <w:proofErr w:type="spellEnd"/>
                  <w:r w:rsidRPr="0017035F">
                    <w:rPr>
                      <w:rFonts w:ascii="Century Gothic" w:hAnsi="Century Gothic"/>
                      <w:color w:val="231F20"/>
                      <w:sz w:val="12"/>
                      <w:lang w:val="en-US"/>
                    </w:rPr>
                    <w:t xml:space="preserve"> </w:t>
                  </w:r>
                  <w:proofErr w:type="spellStart"/>
                  <w:r w:rsidRPr="0017035F">
                    <w:rPr>
                      <w:rFonts w:ascii="Century Gothic" w:hAnsi="Century Gothic"/>
                      <w:color w:val="231F20"/>
                      <w:sz w:val="12"/>
                      <w:lang w:val="en-US"/>
                    </w:rPr>
                    <w:t>Wahba</w:t>
                  </w:r>
                  <w:proofErr w:type="spellEnd"/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 xml:space="preserve">, </w:t>
                  </w:r>
                  <w:proofErr w:type="spellStart"/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>Sp</w:t>
                  </w:r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>eciality</w:t>
                  </w:r>
                  <w:proofErr w:type="spellEnd"/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 xml:space="preserve"> Doctor and Research Fellow, Institute of Neuroscience, Newcastle University, </w:t>
                  </w:r>
                  <w:proofErr w:type="spellStart"/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>Wolfson</w:t>
                  </w:r>
                  <w:proofErr w:type="spellEnd"/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 xml:space="preserve"> Research Centre, Campus for Ageing and Vitality, Newcastle-upon-Tyne, NE4 5PL, UK; </w:t>
                  </w:r>
                  <w:proofErr w:type="spellStart"/>
                  <w:r w:rsidRPr="0017035F">
                    <w:rPr>
                      <w:rFonts w:ascii="Century Gothic" w:hAnsi="Century Gothic"/>
                      <w:color w:val="231F20"/>
                      <w:sz w:val="12"/>
                      <w:lang w:val="en-US"/>
                    </w:rPr>
                    <w:t>Soraia</w:t>
                  </w:r>
                  <w:proofErr w:type="spellEnd"/>
                  <w:r w:rsidRPr="0017035F">
                    <w:rPr>
                      <w:rFonts w:ascii="Century Gothic" w:hAnsi="Century Gothic"/>
                      <w:color w:val="231F20"/>
                      <w:sz w:val="12"/>
                      <w:lang w:val="en-US"/>
                    </w:rPr>
                    <w:t xml:space="preserve"> Sousa</w:t>
                  </w:r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 xml:space="preserve">, </w:t>
                  </w:r>
                  <w:proofErr w:type="spellStart"/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>Speciality</w:t>
                  </w:r>
                  <w:proofErr w:type="spellEnd"/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 xml:space="preserve"> Trainee, Regional Affective Disorder Service, </w:t>
                  </w:r>
                  <w:proofErr w:type="spellStart"/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>Wolfson</w:t>
                  </w:r>
                  <w:proofErr w:type="spellEnd"/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 xml:space="preserve"> </w:t>
                  </w:r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 xml:space="preserve">Research Centre, Campus for Ageing and Vitality, Newcastle- upon-Tyne, NE4 5PL, UK; </w:t>
                  </w:r>
                  <w:r w:rsidRPr="0017035F">
                    <w:rPr>
                      <w:rFonts w:ascii="Century Gothic" w:hAnsi="Century Gothic"/>
                      <w:color w:val="231F20"/>
                      <w:sz w:val="12"/>
                      <w:lang w:val="en-US"/>
                    </w:rPr>
                    <w:t>Stuart Watson</w:t>
                  </w:r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>, Senior Lecturer and Honorary Consultant Psychiatrist, Academic Psychiatry and Regional Affective Disorder Service, Institute of Neuroscience, Newcastle Unive</w:t>
                  </w:r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 xml:space="preserve">rsity, </w:t>
                  </w:r>
                  <w:proofErr w:type="spellStart"/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>Wolfson</w:t>
                  </w:r>
                  <w:proofErr w:type="spellEnd"/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 xml:space="preserve"> Research Centre, Newcastle-upon-Tyne, NE4 5PL, UK; </w:t>
                  </w:r>
                  <w:r w:rsidRPr="0017035F">
                    <w:rPr>
                      <w:rFonts w:ascii="Century Gothic" w:hAnsi="Century Gothic"/>
                      <w:color w:val="231F20"/>
                      <w:sz w:val="12"/>
                      <w:lang w:val="en-US"/>
                    </w:rPr>
                    <w:t>Rebecca Strawbridge</w:t>
                  </w:r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>, Postdoctoral Researcher, Department of Psychological Medicine, Institute of Psychiatry, Psychology, and Neuroscience, King</w:t>
                  </w:r>
                  <w:r w:rsidRPr="0017035F">
                    <w:rPr>
                      <w:rFonts w:ascii="Arial" w:hAnsi="Arial"/>
                      <w:color w:val="231F20"/>
                      <w:sz w:val="12"/>
                      <w:lang w:val="en-US"/>
                    </w:rPr>
                    <w:t>’</w:t>
                  </w:r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 xml:space="preserve">s College London, UK; </w:t>
                  </w:r>
                  <w:r w:rsidRPr="0017035F">
                    <w:rPr>
                      <w:rFonts w:ascii="Century Gothic" w:hAnsi="Century Gothic"/>
                      <w:color w:val="231F20"/>
                      <w:sz w:val="12"/>
                      <w:lang w:val="en-US"/>
                    </w:rPr>
                    <w:t>Allan H. Young</w:t>
                  </w:r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>, Director</w:t>
                  </w:r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 xml:space="preserve">, Centre for Affective Disorders, Department of Psychological Medicine, NIHR Senior Investigator, Academic Director, Psychological Medicine and Older Adults Clinical Academic Group, President of the British Association for Psychopharmacology, Institute of </w:t>
                  </w:r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>Psychiatry, Psychology and Neuroscience, King</w:t>
                  </w:r>
                  <w:r w:rsidRPr="0017035F">
                    <w:rPr>
                      <w:rFonts w:ascii="Arial" w:hAnsi="Arial"/>
                      <w:color w:val="231F20"/>
                      <w:sz w:val="12"/>
                      <w:lang w:val="en-US"/>
                    </w:rPr>
                    <w:t>’</w:t>
                  </w:r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 xml:space="preserve">s College London, UK; </w:t>
                  </w:r>
                  <w:r w:rsidRPr="0017035F">
                    <w:rPr>
                      <w:rFonts w:ascii="Century Gothic" w:hAnsi="Century Gothic"/>
                      <w:color w:val="231F20"/>
                      <w:sz w:val="12"/>
                      <w:lang w:val="en-US"/>
                    </w:rPr>
                    <w:t xml:space="preserve">Anne </w:t>
                  </w:r>
                  <w:proofErr w:type="spellStart"/>
                  <w:r w:rsidRPr="0017035F">
                    <w:rPr>
                      <w:rFonts w:ascii="Century Gothic" w:hAnsi="Century Gothic"/>
                      <w:color w:val="231F20"/>
                      <w:sz w:val="12"/>
                      <w:lang w:val="en-US"/>
                    </w:rPr>
                    <w:t>Lingford</w:t>
                  </w:r>
                  <w:proofErr w:type="spellEnd"/>
                  <w:r w:rsidRPr="0017035F">
                    <w:rPr>
                      <w:rFonts w:ascii="Century Gothic" w:hAnsi="Century Gothic"/>
                      <w:color w:val="231F20"/>
                      <w:sz w:val="12"/>
                      <w:lang w:val="en-US"/>
                    </w:rPr>
                    <w:t>-Hughes</w:t>
                  </w:r>
                  <w:r w:rsidRPr="0017035F">
                    <w:rPr>
                      <w:rFonts w:ascii="Calibri" w:hAnsi="Calibri"/>
                      <w:color w:val="231F20"/>
                      <w:sz w:val="12"/>
                      <w:lang w:val="en-US"/>
                    </w:rPr>
                    <w:t>, Professor of Addiction Biology, Imperial College, Centre for Psychiatry, Imperial College London, UK.</w:t>
                  </w:r>
                </w:p>
                <w:p w:rsidR="002B7C1F" w:rsidRPr="0017035F" w:rsidRDefault="00E702F6">
                  <w:pPr>
                    <w:spacing w:line="145" w:lineRule="exact"/>
                    <w:ind w:left="139"/>
                    <w:rPr>
                      <w:rFonts w:ascii="Calibri"/>
                      <w:sz w:val="12"/>
                      <w:lang w:val="en-US"/>
                    </w:rPr>
                  </w:pPr>
                  <w:r w:rsidRPr="0017035F">
                    <w:rPr>
                      <w:rFonts w:ascii="Calibri"/>
                      <w:color w:val="231F20"/>
                      <w:sz w:val="12"/>
                      <w:lang w:val="en-US"/>
                    </w:rPr>
                    <w:t xml:space="preserve">Email: </w:t>
                  </w:r>
                  <w:hyperlink r:id="rId10">
                    <w:r w:rsidRPr="0017035F">
                      <w:rPr>
                        <w:rFonts w:ascii="Calibri"/>
                        <w:color w:val="2E3092"/>
                        <w:sz w:val="12"/>
                        <w:lang w:val="en-US"/>
                      </w:rPr>
                      <w:t>Mourad.wa</w:t>
                    </w:r>
                    <w:r w:rsidRPr="0017035F">
                      <w:rPr>
                        <w:rFonts w:ascii="Calibri"/>
                        <w:color w:val="2E3092"/>
                        <w:sz w:val="12"/>
                        <w:lang w:val="en-US"/>
                      </w:rPr>
                      <w:t>hba@ntw.nhs.uk</w:t>
                    </w:r>
                  </w:hyperlink>
                </w:p>
                <w:p w:rsidR="002B7C1F" w:rsidRPr="0017035F" w:rsidRDefault="002B7C1F">
                  <w:pPr>
                    <w:pStyle w:val="a3"/>
                    <w:spacing w:before="2"/>
                    <w:rPr>
                      <w:rFonts w:ascii="Calibri"/>
                      <w:sz w:val="11"/>
                      <w:lang w:val="en-US"/>
                    </w:rPr>
                  </w:pPr>
                </w:p>
                <w:p w:rsidR="002B7C1F" w:rsidRDefault="00E702F6">
                  <w:pPr>
                    <w:spacing w:before="1"/>
                    <w:ind w:left="139"/>
                    <w:rPr>
                      <w:rFonts w:ascii="Century Gothic"/>
                      <w:sz w:val="12"/>
                    </w:rPr>
                  </w:pPr>
                  <w:r>
                    <w:rPr>
                      <w:rFonts w:ascii="Century Gothic"/>
                      <w:color w:val="231F20"/>
                      <w:sz w:val="12"/>
                    </w:rPr>
                    <w:t>doi:10.1192/bjp.2019.171</w:t>
                  </w:r>
                </w:p>
              </w:txbxContent>
            </v:textbox>
            <w10:wrap type="topAndBottom" anchorx="page"/>
          </v:shape>
        </w:pict>
      </w:r>
    </w:p>
    <w:p w:rsidR="002B7C1F" w:rsidRDefault="002B7C1F">
      <w:pPr>
        <w:pStyle w:val="a3"/>
        <w:rPr>
          <w:rFonts w:ascii="Calibri"/>
          <w:sz w:val="20"/>
        </w:rPr>
      </w:pPr>
    </w:p>
    <w:p w:rsidR="002B7C1F" w:rsidRDefault="002B7C1F">
      <w:pPr>
        <w:pStyle w:val="a3"/>
        <w:rPr>
          <w:rFonts w:ascii="Calibri"/>
          <w:sz w:val="20"/>
        </w:rPr>
      </w:pPr>
    </w:p>
    <w:p w:rsidR="002B7C1F" w:rsidRDefault="002B7C1F">
      <w:pPr>
        <w:pStyle w:val="a3"/>
        <w:rPr>
          <w:rFonts w:ascii="Calibri"/>
          <w:sz w:val="20"/>
        </w:rPr>
      </w:pPr>
    </w:p>
    <w:p w:rsidR="002B7C1F" w:rsidRDefault="002B7C1F">
      <w:pPr>
        <w:pStyle w:val="a3"/>
        <w:rPr>
          <w:rFonts w:ascii="Calibri"/>
          <w:sz w:val="20"/>
        </w:rPr>
      </w:pPr>
    </w:p>
    <w:p w:rsidR="002B7C1F" w:rsidRDefault="002B7C1F">
      <w:pPr>
        <w:pStyle w:val="a3"/>
        <w:rPr>
          <w:rFonts w:ascii="Calibri"/>
          <w:sz w:val="20"/>
        </w:rPr>
      </w:pPr>
    </w:p>
    <w:p w:rsidR="002B7C1F" w:rsidRDefault="002B7C1F">
      <w:pPr>
        <w:pStyle w:val="a3"/>
        <w:rPr>
          <w:rFonts w:ascii="Calibri"/>
          <w:sz w:val="20"/>
        </w:rPr>
      </w:pPr>
    </w:p>
    <w:sectPr w:rsidR="002B7C1F" w:rsidSect="002B7C1F">
      <w:type w:val="continuous"/>
      <w:pgSz w:w="11910" w:h="16840"/>
      <w:pgMar w:top="220" w:right="260" w:bottom="280" w:left="2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entury Gothic">
    <w:altName w:val="Century Gothic"/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F14E4"/>
    <w:multiLevelType w:val="hybridMultilevel"/>
    <w:tmpl w:val="540CE8F4"/>
    <w:lvl w:ilvl="0" w:tplc="8FC04BE4">
      <w:numFmt w:val="bullet"/>
      <w:lvlText w:val="▪"/>
      <w:lvlJc w:val="left"/>
      <w:pPr>
        <w:ind w:left="662" w:hanging="223"/>
      </w:pPr>
      <w:rPr>
        <w:rFonts w:ascii="Calibri" w:eastAsia="Calibri" w:hAnsi="Calibri" w:cs="Calibri" w:hint="default"/>
        <w:color w:val="808285"/>
        <w:w w:val="135"/>
        <w:sz w:val="17"/>
        <w:szCs w:val="17"/>
        <w:lang w:val="en-US" w:eastAsia="en-US" w:bidi="en-US"/>
      </w:rPr>
    </w:lvl>
    <w:lvl w:ilvl="1" w:tplc="BF5804C0">
      <w:numFmt w:val="bullet"/>
      <w:lvlText w:val="•"/>
      <w:lvlJc w:val="left"/>
      <w:pPr>
        <w:ind w:left="1072" w:hanging="223"/>
      </w:pPr>
      <w:rPr>
        <w:rFonts w:hint="default"/>
        <w:lang w:val="en-US" w:eastAsia="en-US" w:bidi="en-US"/>
      </w:rPr>
    </w:lvl>
    <w:lvl w:ilvl="2" w:tplc="8FECFAE8">
      <w:numFmt w:val="bullet"/>
      <w:lvlText w:val="•"/>
      <w:lvlJc w:val="left"/>
      <w:pPr>
        <w:ind w:left="1485" w:hanging="223"/>
      </w:pPr>
      <w:rPr>
        <w:rFonts w:hint="default"/>
        <w:lang w:val="en-US" w:eastAsia="en-US" w:bidi="en-US"/>
      </w:rPr>
    </w:lvl>
    <w:lvl w:ilvl="3" w:tplc="5F5EF832">
      <w:numFmt w:val="bullet"/>
      <w:lvlText w:val="•"/>
      <w:lvlJc w:val="left"/>
      <w:pPr>
        <w:ind w:left="1898" w:hanging="223"/>
      </w:pPr>
      <w:rPr>
        <w:rFonts w:hint="default"/>
        <w:lang w:val="en-US" w:eastAsia="en-US" w:bidi="en-US"/>
      </w:rPr>
    </w:lvl>
    <w:lvl w:ilvl="4" w:tplc="313C1F96">
      <w:numFmt w:val="bullet"/>
      <w:lvlText w:val="•"/>
      <w:lvlJc w:val="left"/>
      <w:pPr>
        <w:ind w:left="2311" w:hanging="223"/>
      </w:pPr>
      <w:rPr>
        <w:rFonts w:hint="default"/>
        <w:lang w:val="en-US" w:eastAsia="en-US" w:bidi="en-US"/>
      </w:rPr>
    </w:lvl>
    <w:lvl w:ilvl="5" w:tplc="2FC89240">
      <w:numFmt w:val="bullet"/>
      <w:lvlText w:val="•"/>
      <w:lvlJc w:val="left"/>
      <w:pPr>
        <w:ind w:left="2724" w:hanging="223"/>
      </w:pPr>
      <w:rPr>
        <w:rFonts w:hint="default"/>
        <w:lang w:val="en-US" w:eastAsia="en-US" w:bidi="en-US"/>
      </w:rPr>
    </w:lvl>
    <w:lvl w:ilvl="6" w:tplc="19449E58">
      <w:numFmt w:val="bullet"/>
      <w:lvlText w:val="•"/>
      <w:lvlJc w:val="left"/>
      <w:pPr>
        <w:ind w:left="3136" w:hanging="223"/>
      </w:pPr>
      <w:rPr>
        <w:rFonts w:hint="default"/>
        <w:lang w:val="en-US" w:eastAsia="en-US" w:bidi="en-US"/>
      </w:rPr>
    </w:lvl>
    <w:lvl w:ilvl="7" w:tplc="3E40737E">
      <w:numFmt w:val="bullet"/>
      <w:lvlText w:val="•"/>
      <w:lvlJc w:val="left"/>
      <w:pPr>
        <w:ind w:left="3549" w:hanging="223"/>
      </w:pPr>
      <w:rPr>
        <w:rFonts w:hint="default"/>
        <w:lang w:val="en-US" w:eastAsia="en-US" w:bidi="en-US"/>
      </w:rPr>
    </w:lvl>
    <w:lvl w:ilvl="8" w:tplc="32BE113E">
      <w:numFmt w:val="bullet"/>
      <w:lvlText w:val="•"/>
      <w:lvlJc w:val="left"/>
      <w:pPr>
        <w:ind w:left="3962" w:hanging="223"/>
      </w:pPr>
      <w:rPr>
        <w:rFonts w:hint="default"/>
        <w:lang w:val="en-US" w:eastAsia="en-US" w:bidi="en-US"/>
      </w:rPr>
    </w:lvl>
  </w:abstractNum>
  <w:abstractNum w:abstractNumId="1">
    <w:nsid w:val="59B425DA"/>
    <w:multiLevelType w:val="hybridMultilevel"/>
    <w:tmpl w:val="8C7AB01C"/>
    <w:lvl w:ilvl="0" w:tplc="D474F0D4">
      <w:start w:val="1"/>
      <w:numFmt w:val="decimal"/>
      <w:lvlText w:val="%1"/>
      <w:lvlJc w:val="left"/>
      <w:pPr>
        <w:ind w:left="509" w:hanging="156"/>
        <w:jc w:val="right"/>
      </w:pPr>
      <w:rPr>
        <w:rFonts w:ascii="Century Gothic" w:eastAsia="Century Gothic" w:hAnsi="Century Gothic" w:cs="Century Gothic" w:hint="default"/>
        <w:color w:val="231F20"/>
        <w:w w:val="105"/>
        <w:sz w:val="13"/>
        <w:szCs w:val="13"/>
        <w:lang w:val="en-US" w:eastAsia="en-US" w:bidi="en-US"/>
      </w:rPr>
    </w:lvl>
    <w:lvl w:ilvl="1" w:tplc="A8E276E8">
      <w:start w:val="1"/>
      <w:numFmt w:val="decimal"/>
      <w:lvlText w:val="%2"/>
      <w:lvlJc w:val="left"/>
      <w:pPr>
        <w:ind w:left="1099" w:hanging="156"/>
        <w:jc w:val="right"/>
      </w:pPr>
      <w:rPr>
        <w:rFonts w:ascii="Century Gothic" w:eastAsia="Century Gothic" w:hAnsi="Century Gothic" w:cs="Century Gothic" w:hint="default"/>
        <w:color w:val="231F20"/>
        <w:w w:val="105"/>
        <w:sz w:val="13"/>
        <w:szCs w:val="13"/>
        <w:lang w:val="en-US" w:eastAsia="en-US" w:bidi="en-US"/>
      </w:rPr>
    </w:lvl>
    <w:lvl w:ilvl="2" w:tplc="1B7E240E">
      <w:numFmt w:val="bullet"/>
      <w:lvlText w:val="•"/>
      <w:lvlJc w:val="left"/>
      <w:pPr>
        <w:ind w:left="973" w:hanging="156"/>
      </w:pPr>
      <w:rPr>
        <w:rFonts w:hint="default"/>
        <w:lang w:val="en-US" w:eastAsia="en-US" w:bidi="en-US"/>
      </w:rPr>
    </w:lvl>
    <w:lvl w:ilvl="3" w:tplc="B4A46812">
      <w:numFmt w:val="bullet"/>
      <w:lvlText w:val="•"/>
      <w:lvlJc w:val="left"/>
      <w:pPr>
        <w:ind w:left="847" w:hanging="156"/>
      </w:pPr>
      <w:rPr>
        <w:rFonts w:hint="default"/>
        <w:lang w:val="en-US" w:eastAsia="en-US" w:bidi="en-US"/>
      </w:rPr>
    </w:lvl>
    <w:lvl w:ilvl="4" w:tplc="F94A52F0">
      <w:numFmt w:val="bullet"/>
      <w:lvlText w:val="•"/>
      <w:lvlJc w:val="left"/>
      <w:pPr>
        <w:ind w:left="720" w:hanging="156"/>
      </w:pPr>
      <w:rPr>
        <w:rFonts w:hint="default"/>
        <w:lang w:val="en-US" w:eastAsia="en-US" w:bidi="en-US"/>
      </w:rPr>
    </w:lvl>
    <w:lvl w:ilvl="5" w:tplc="3FE80C5E">
      <w:numFmt w:val="bullet"/>
      <w:lvlText w:val="•"/>
      <w:lvlJc w:val="left"/>
      <w:pPr>
        <w:ind w:left="594" w:hanging="156"/>
      </w:pPr>
      <w:rPr>
        <w:rFonts w:hint="default"/>
        <w:lang w:val="en-US" w:eastAsia="en-US" w:bidi="en-US"/>
      </w:rPr>
    </w:lvl>
    <w:lvl w:ilvl="6" w:tplc="DC5E92BC">
      <w:numFmt w:val="bullet"/>
      <w:lvlText w:val="•"/>
      <w:lvlJc w:val="left"/>
      <w:pPr>
        <w:ind w:left="468" w:hanging="156"/>
      </w:pPr>
      <w:rPr>
        <w:rFonts w:hint="default"/>
        <w:lang w:val="en-US" w:eastAsia="en-US" w:bidi="en-US"/>
      </w:rPr>
    </w:lvl>
    <w:lvl w:ilvl="7" w:tplc="DC984832">
      <w:numFmt w:val="bullet"/>
      <w:lvlText w:val="•"/>
      <w:lvlJc w:val="left"/>
      <w:pPr>
        <w:ind w:left="341" w:hanging="156"/>
      </w:pPr>
      <w:rPr>
        <w:rFonts w:hint="default"/>
        <w:lang w:val="en-US" w:eastAsia="en-US" w:bidi="en-US"/>
      </w:rPr>
    </w:lvl>
    <w:lvl w:ilvl="8" w:tplc="25E64C4A">
      <w:numFmt w:val="bullet"/>
      <w:lvlText w:val="•"/>
      <w:lvlJc w:val="left"/>
      <w:pPr>
        <w:ind w:left="215" w:hanging="156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B7C1F"/>
    <w:rsid w:val="00110599"/>
    <w:rsid w:val="00131684"/>
    <w:rsid w:val="0017035F"/>
    <w:rsid w:val="00215855"/>
    <w:rsid w:val="002B7C1F"/>
    <w:rsid w:val="004C381C"/>
    <w:rsid w:val="005D23C7"/>
    <w:rsid w:val="00645437"/>
    <w:rsid w:val="0076109E"/>
    <w:rsid w:val="00833CBA"/>
    <w:rsid w:val="00893EFD"/>
    <w:rsid w:val="008D01B3"/>
    <w:rsid w:val="00906DA5"/>
    <w:rsid w:val="009D2CAE"/>
    <w:rsid w:val="009D34F4"/>
    <w:rsid w:val="00E70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B7C1F"/>
    <w:rPr>
      <w:rFonts w:ascii="PMingLiU" w:eastAsia="PMingLiU" w:hAnsi="PMingLiU" w:cs="PMingLiU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B7C1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B7C1F"/>
    <w:rPr>
      <w:sz w:val="18"/>
      <w:szCs w:val="18"/>
    </w:rPr>
  </w:style>
  <w:style w:type="paragraph" w:customStyle="1" w:styleId="Heading1">
    <w:name w:val="Heading 1"/>
    <w:basedOn w:val="a"/>
    <w:uiPriority w:val="1"/>
    <w:qFormat/>
    <w:rsid w:val="002B7C1F"/>
    <w:pPr>
      <w:spacing w:before="95"/>
      <w:outlineLvl w:val="1"/>
    </w:pPr>
    <w:rPr>
      <w:rFonts w:ascii="Calibri" w:eastAsia="Calibri" w:hAnsi="Calibri" w:cs="Calibri"/>
      <w:sz w:val="24"/>
      <w:szCs w:val="24"/>
    </w:rPr>
  </w:style>
  <w:style w:type="paragraph" w:customStyle="1" w:styleId="Heading2">
    <w:name w:val="Heading 2"/>
    <w:basedOn w:val="a"/>
    <w:uiPriority w:val="1"/>
    <w:qFormat/>
    <w:rsid w:val="002B7C1F"/>
    <w:pPr>
      <w:ind w:left="439"/>
      <w:outlineLvl w:val="2"/>
    </w:pPr>
    <w:rPr>
      <w:rFonts w:ascii="Calibri" w:eastAsia="Calibri" w:hAnsi="Calibri" w:cs="Calibri"/>
      <w:sz w:val="20"/>
      <w:szCs w:val="20"/>
    </w:rPr>
  </w:style>
  <w:style w:type="paragraph" w:styleId="a4">
    <w:name w:val="List Paragraph"/>
    <w:basedOn w:val="a"/>
    <w:uiPriority w:val="1"/>
    <w:qFormat/>
    <w:rsid w:val="002B7C1F"/>
    <w:pPr>
      <w:spacing w:before="60"/>
      <w:ind w:left="506" w:right="752" w:hanging="15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a"/>
    <w:uiPriority w:val="1"/>
    <w:qFormat/>
    <w:rsid w:val="002B7C1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rd.york.ac.uk/prospero/display_record.php?RecordID=117366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ynolds@buckles.u-net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Mourad.wahba@ntw.nhs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rd.york.ac.uk/prospero/display_record.php?RecordID=1173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2098</Words>
  <Characters>11962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BJP_215_3_Correspondence 568..569</vt:lpstr>
    </vt:vector>
  </TitlesOfParts>
  <Company>Krokoz™</Company>
  <LinksUpToDate>false</LinksUpToDate>
  <CharactersWithSpaces>14032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BJP_215_3_Correspondence 568..569</dc:title>
  <dc:creator>Артем Тимеев</dc:creator>
  <cp:lastModifiedBy>cuket</cp:lastModifiedBy>
  <cp:revision>14</cp:revision>
  <cp:lastPrinted>2020-01-28T14:31:00Z</cp:lastPrinted>
  <dcterms:created xsi:type="dcterms:W3CDTF">2020-01-26T11:17:00Z</dcterms:created>
  <dcterms:modified xsi:type="dcterms:W3CDTF">2020-01-29T08:08:00Z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2019-08-06T00:00:00Z</vt:filetime>
  </property>
  <property fmtid="{D5CDD505-2E9C-101B-9397-08002B2CF9AE}" pid="3" name="Creator">
    <vt:lpwstr>Arbortext Advanced Print Publisher 10.0.1465/W Unicode</vt:lpwstr>
  </property>
  <property fmtid="{D5CDD505-2E9C-101B-9397-08002B2CF9AE}" pid="4" name="LastSaved">
    <vt:filetime>2020-01-26T00:00:00Z</vt:filetime>
  </property>
</Properties>
</file>